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799" w:line="24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799" w:line="240" w:lineRule="auto"/>
        <w:jc w:val="center"/>
        <w:rPr>
          <w:rFonts w:ascii="Arial" w:cs="Arial" w:eastAsia="Arial" w:hAnsi="Arial"/>
          <w:i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2129558" cy="1927860"/>
            <wp:effectExtent b="0" l="0" r="0" t="0"/>
            <wp:docPr descr="C:\Users\Usuario\AppData\Local\Microsoft\Windows\INetCache\Content.Word\COSAVE - Logo.png" id="174" name="image2.png"/>
            <a:graphic>
              <a:graphicData uri="http://schemas.openxmlformats.org/drawingml/2006/picture">
                <pic:pic>
                  <pic:nvPicPr>
                    <pic:cNvPr descr="C:\Users\Usuario\AppData\Local\Microsoft\Windows\INetCache\Content.Word\COSAVE - Logo.png" id="0" name="image2.png"/>
                    <pic:cNvPicPr preferRelativeResize="0"/>
                  </pic:nvPicPr>
                  <pic:blipFill>
                    <a:blip r:embed="rId7"/>
                    <a:srcRect b="0" l="19" r="1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9558" cy="1927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13. Anexo: Plagas reglamentadas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344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Julio 2023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34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34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34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34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34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pz8qze56wexe" w:id="0"/>
      <w:bookmarkEnd w:id="0"/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13. Anexo: Plagas reglamentadas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f4uo3tfbqzi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plagas reglamentadas incluidas en el PPCF se indican en la Lista de plagas reglamentadas en el PPCF. La lista será actualizada en la medida que se modifiquen las plagas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regular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lista de plagas reglamentadas resulta del análisis de los requisitos fitosanitarios que cada país del COSAVE establece para el producto en cuestión (especie/parte vegetal/uso previsto). 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Debido a que la lista está sujeta a actualizaciones (tanto las plagas como su condición fitosanitaria), las empresas semilleras deben comunicarse con las ONPF, en forma previa a la implementación del PPCF.     </w:t>
      </w:r>
    </w:p>
    <w:p w:rsidR="00000000" w:rsidDel="00000000" w:rsidP="00000000" w:rsidRDefault="00000000" w:rsidRPr="00000000" w14:paraId="00000017">
      <w:pPr>
        <w:pStyle w:val="Heading2"/>
        <w:spacing w:before="20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ojovcb7egq3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before="20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fmqqnrtbizqn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Lista de plagas reglamentadas en el PPCF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Didymella maydis  (Mycosphaerella zeae-maydis)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High Plains wheat mosaic virus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(HPWMoV)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Magnaporthiopsis maydis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Pantoea stewartii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subsp.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stewartii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Stenocarpella macrospora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Stenocarpella maydis (Diplodia maydis)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Wheat Streak Mosaic Virus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(WSMV)</w:t>
      </w:r>
    </w:p>
    <w:p w:rsidR="00000000" w:rsidDel="00000000" w:rsidP="00000000" w:rsidRDefault="00000000" w:rsidRPr="00000000" w14:paraId="00000021">
      <w:pPr>
        <w:spacing w:after="0" w:line="276" w:lineRule="auto"/>
        <w:ind w:left="4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ind w:left="42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ind w:left="42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984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spacing w:after="0" w:line="240" w:lineRule="auto"/>
      <w:jc w:val="right"/>
      <w:rPr>
        <w:rFonts w:ascii="Arial" w:cs="Arial" w:eastAsia="Arial" w:hAnsi="Arial"/>
        <w:color w:val="7f7f7f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Anexo: Plagas Reglamentadas</w:t>
    </w:r>
    <w:r w:rsidDel="00000000" w:rsidR="00000000" w:rsidRPr="00000000">
      <w:rPr>
        <w:rFonts w:ascii="Arial" w:cs="Arial" w:eastAsia="Arial" w:hAnsi="Arial"/>
        <w:b w:val="1"/>
        <w:color w:val="7f7f7f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•</w:t>
    </w:r>
    <w:r w:rsidDel="00000000" w:rsidR="00000000" w:rsidRPr="00000000">
      <w:rPr>
        <w:rFonts w:ascii="Arial" w:cs="Arial" w:eastAsia="Arial" w:hAnsi="Arial"/>
        <w:b w:val="1"/>
        <w:color w:val="7f7f7f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Plan Piloto Regional para la certificación fitosanitaria de semilla de </w:t>
    </w:r>
    <w:r w:rsidDel="00000000" w:rsidR="00000000" w:rsidRPr="00000000">
      <w:rPr>
        <w:rFonts w:ascii="Arial" w:cs="Arial" w:eastAsia="Arial" w:hAnsi="Arial"/>
        <w:i w:val="1"/>
        <w:color w:val="7f7f7f"/>
        <w:sz w:val="18"/>
        <w:szCs w:val="18"/>
        <w:rtl w:val="0"/>
      </w:rPr>
      <w:t xml:space="preserve">Zea Mays</w:t>
    </w: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 con uso previsto propagación y propósito experimentación bajo un enfoque de sistemas • </w:t>
    </w:r>
  </w:p>
  <w:p w:rsidR="00000000" w:rsidDel="00000000" w:rsidP="00000000" w:rsidRDefault="00000000" w:rsidRPr="00000000" w14:paraId="0000002D">
    <w:pPr>
      <w:spacing w:after="0" w:line="240" w:lineRule="auto"/>
      <w:jc w:val="right"/>
      <w:rPr/>
    </w:pP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COSAVE - página </w:t>
    </w:r>
    <w:r w:rsidDel="00000000" w:rsidR="00000000" w:rsidRPr="00000000">
      <w:rPr>
        <w:rFonts w:ascii="Arial" w:cs="Arial" w:eastAsia="Arial" w:hAnsi="Arial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-872007</wp:posOffset>
          </wp:positionH>
          <wp:positionV relativeFrom="paragraph">
            <wp:posOffset>-335277</wp:posOffset>
          </wp:positionV>
          <wp:extent cx="7143750" cy="1009650"/>
          <wp:effectExtent b="0" l="0" r="0" t="0"/>
          <wp:wrapNone/>
          <wp:docPr id="1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588" r="3587" t="14516"/>
                  <a:stretch>
                    <a:fillRect/>
                  </a:stretch>
                </pic:blipFill>
                <pic:spPr>
                  <a:xfrm>
                    <a:off x="0" y="0"/>
                    <a:ext cx="7143750" cy="1009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537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5375C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167EF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4152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1E0FA8"/>
    <w:rPr>
      <w:color w:val="0000ff"/>
      <w:u w:val="single"/>
    </w:rPr>
  </w:style>
  <w:style w:type="character" w:styleId="apple-tab-span" w:customStyle="1">
    <w:name w:val="apple-tab-span"/>
    <w:basedOn w:val="Fuentedeprrafopredeter"/>
    <w:rsid w:val="001E0FA8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E20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8E205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8E20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E205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E2050"/>
    <w:rPr>
      <w:b w:val="1"/>
      <w:bCs w:val="1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AC646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C646A"/>
  </w:style>
  <w:style w:type="paragraph" w:styleId="Piedepgina">
    <w:name w:val="footer"/>
    <w:basedOn w:val="Normal"/>
    <w:link w:val="PiedepginaCar"/>
    <w:uiPriority w:val="99"/>
    <w:unhideWhenUsed w:val="1"/>
    <w:rsid w:val="00AC646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C646A"/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5bQUk2R9hohl5/zwaS3drof7+g==">CgMxLjAyDmgucHo4cXplNTZ3ZXhlMg5oLmY0dW8zdGZicXppeTIOaC5vam92Y2I3ZWdxMzUyDmguZm1xcW5ydGJpenFuOAByITFUZ2VQT1hULU1DLXVqWlZORG8ydkNmN1ZTa1ZDU05hQg==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2023-07-04T15:20:00Z</dcterms:created>
  <dc:creator>Victoria</dc:creator>
</cp:coreProperties>
</file>