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136" coordsize="21600,21600" o:spt="136.0"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o:connectangles="270,180,90,0" o:connectlocs="@9,0;@10,10800;@11,21600;@12,10800" o:connecttype="custom" textpathok="t"/>
            <v:textpath fitshape="t" on="t"/>
            <v:handles/>
            <o:lock v:ext="edit" shapetype="t" text="t"/>
          </v:shapetype>
          <v:shapetype id="_x0000_t136" coordsize="21600,21600" o:spt="136.0"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o:connectangles="270,180,90,0" o:connectlocs="@9,0;@10,10800;@11,21600;@12,10800" o:connecttype="custom" textpathok="t"/>
            <v:textpath fitshape="t" on="t"/>
            <v:handles/>
            <o:lock v:ext="edit" shapetype="t" text="t"/>
          </v:shapetype>
          <v:shapetype id="_x0000_t136" coordsize="21600,21600" o:spt="136.0"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o:connectangles="270,180,90,0" o:connectlocs="@9,0;@10,10800;@11,21600;@12,10800" o:connecttype="custom" textpathok="t"/>
            <v:textpath fitshape="t" on="t"/>
            <v:handles/>
            <o:lock v:ext="edit" shapetype="t" text="t"/>
          </v:shapetype>
        </w:pict>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003">
      <w:pPr>
        <w:widowControl w:val="0"/>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004">
      <w:pPr>
        <w:widowControl w:val="0"/>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005">
      <w:pPr>
        <w:widowControl w:val="0"/>
        <w:pBdr>
          <w:top w:space="0" w:sz="0" w:val="nil"/>
          <w:left w:space="0" w:sz="0" w:val="nil"/>
          <w:bottom w:space="0" w:sz="0" w:val="nil"/>
          <w:right w:space="0" w:sz="0" w:val="nil"/>
          <w:between w:space="0" w:sz="0" w:val="nil"/>
        </w:pBdr>
        <w:spacing w:before="799" w:line="240" w:lineRule="auto"/>
        <w:jc w:val="center"/>
        <w:rPr>
          <w:i w:val="1"/>
          <w:color w:val="000000"/>
          <w:sz w:val="24"/>
          <w:szCs w:val="24"/>
        </w:rPr>
      </w:pPr>
      <w:r w:rsidDel="00000000" w:rsidR="00000000" w:rsidRPr="00000000">
        <w:rPr>
          <w:rtl w:val="0"/>
        </w:rPr>
      </w:r>
    </w:p>
    <w:p w:rsidR="00000000" w:rsidDel="00000000" w:rsidP="00000000" w:rsidRDefault="00000000" w:rsidRPr="00000000" w14:paraId="00000006">
      <w:pPr>
        <w:widowControl w:val="0"/>
        <w:pBdr>
          <w:top w:space="0" w:sz="0" w:val="nil"/>
          <w:left w:space="0" w:sz="0" w:val="nil"/>
          <w:bottom w:space="0" w:sz="0" w:val="nil"/>
          <w:right w:space="0" w:sz="0" w:val="nil"/>
          <w:between w:space="0" w:sz="0" w:val="nil"/>
        </w:pBdr>
        <w:spacing w:before="799" w:line="240" w:lineRule="auto"/>
        <w:jc w:val="center"/>
        <w:rPr>
          <w:i w:val="1"/>
          <w:color w:val="000000"/>
          <w:sz w:val="24"/>
          <w:szCs w:val="24"/>
        </w:rPr>
      </w:pPr>
      <w:r w:rsidDel="00000000" w:rsidR="00000000" w:rsidRPr="00000000">
        <w:rPr>
          <w:rtl w:val="0"/>
        </w:rPr>
      </w:r>
    </w:p>
    <w:p w:rsidR="00000000" w:rsidDel="00000000" w:rsidP="00000000" w:rsidRDefault="00000000" w:rsidRPr="00000000" w14:paraId="00000007">
      <w:pPr>
        <w:widowControl w:val="0"/>
        <w:pBdr>
          <w:top w:space="0" w:sz="0" w:val="nil"/>
          <w:left w:space="0" w:sz="0" w:val="nil"/>
          <w:bottom w:space="0" w:sz="0" w:val="nil"/>
          <w:right w:space="0" w:sz="0" w:val="nil"/>
          <w:between w:space="0" w:sz="0" w:val="nil"/>
        </w:pBdr>
        <w:spacing w:before="799" w:line="240" w:lineRule="auto"/>
        <w:jc w:val="center"/>
        <w:rPr>
          <w:i w:val="1"/>
          <w:color w:val="000000"/>
          <w:sz w:val="32"/>
          <w:szCs w:val="32"/>
        </w:rPr>
      </w:pPr>
      <w:r w:rsidDel="00000000" w:rsidR="00000000" w:rsidRPr="00000000">
        <w:rPr/>
        <w:drawing>
          <wp:inline distB="0" distT="0" distL="0" distR="0">
            <wp:extent cx="2129558" cy="1927860"/>
            <wp:effectExtent b="0" l="0" r="0" t="0"/>
            <wp:docPr descr="C:\Users\Usuario\AppData\Local\Microsoft\Windows\INetCache\Content.Word\COSAVE - Logo.png" id="16" name="image2.png"/>
            <a:graphic>
              <a:graphicData uri="http://schemas.openxmlformats.org/drawingml/2006/picture">
                <pic:pic>
                  <pic:nvPicPr>
                    <pic:cNvPr descr="C:\Users\Usuario\AppData\Local\Microsoft\Windows\INetCache\Content.Word\COSAVE - Logo.png" id="0" name="image2.png"/>
                    <pic:cNvPicPr preferRelativeResize="0"/>
                  </pic:nvPicPr>
                  <pic:blipFill>
                    <a:blip r:embed="rId7"/>
                    <a:srcRect b="0" l="19" r="19" t="0"/>
                    <a:stretch>
                      <a:fillRect/>
                    </a:stretch>
                  </pic:blipFill>
                  <pic:spPr>
                    <a:xfrm>
                      <a:off x="0" y="0"/>
                      <a:ext cx="2129558" cy="1927860"/>
                    </a:xfrm>
                    <a:prstGeom prst="rect"/>
                    <a:ln/>
                  </pic:spPr>
                </pic:pic>
              </a:graphicData>
            </a:graphic>
          </wp:inline>
        </w:drawing>
      </w:r>
      <w:r w:rsidDel="00000000" w:rsidR="00000000" w:rsidRPr="00000000">
        <w:rPr>
          <w:rtl w:val="0"/>
        </w:rPr>
      </w:r>
    </w:p>
    <w:p w:rsidR="00000000" w:rsidDel="00000000" w:rsidP="00000000" w:rsidRDefault="00000000" w:rsidRPr="00000000" w14:paraId="00000008">
      <w:pPr>
        <w:spacing w:line="240" w:lineRule="auto"/>
        <w:jc w:val="center"/>
        <w:rPr>
          <w:b w:val="1"/>
          <w:i w:val="1"/>
          <w:sz w:val="32"/>
          <w:szCs w:val="32"/>
        </w:rPr>
      </w:pPr>
      <w:r w:rsidDel="00000000" w:rsidR="00000000" w:rsidRPr="00000000">
        <w:rPr>
          <w:rtl w:val="0"/>
        </w:rPr>
      </w:r>
    </w:p>
    <w:p w:rsidR="00000000" w:rsidDel="00000000" w:rsidP="00000000" w:rsidRDefault="00000000" w:rsidRPr="00000000" w14:paraId="00000009">
      <w:pPr>
        <w:spacing w:line="240" w:lineRule="auto"/>
        <w:jc w:val="center"/>
        <w:rPr>
          <w:b w:val="1"/>
          <w:i w:val="1"/>
          <w:sz w:val="32"/>
          <w:szCs w:val="32"/>
        </w:rPr>
      </w:pPr>
      <w:r w:rsidDel="00000000" w:rsidR="00000000" w:rsidRPr="00000000">
        <w:rPr>
          <w:rtl w:val="0"/>
        </w:rPr>
      </w:r>
    </w:p>
    <w:p w:rsidR="00000000" w:rsidDel="00000000" w:rsidP="00000000" w:rsidRDefault="00000000" w:rsidRPr="00000000" w14:paraId="0000000A">
      <w:pPr>
        <w:spacing w:line="240" w:lineRule="auto"/>
        <w:jc w:val="center"/>
        <w:rPr>
          <w:b w:val="1"/>
          <w:sz w:val="36"/>
          <w:szCs w:val="36"/>
        </w:rPr>
      </w:pPr>
      <w:r w:rsidDel="00000000" w:rsidR="00000000" w:rsidRPr="00000000">
        <w:rPr>
          <w:rtl w:val="0"/>
        </w:rPr>
      </w:r>
    </w:p>
    <w:p w:rsidR="00000000" w:rsidDel="00000000" w:rsidP="00000000" w:rsidRDefault="00000000" w:rsidRPr="00000000" w14:paraId="0000000B">
      <w:pPr>
        <w:spacing w:line="240" w:lineRule="auto"/>
        <w:jc w:val="center"/>
        <w:rPr>
          <w:b w:val="1"/>
          <w:i w:val="1"/>
          <w:color w:val="000000"/>
          <w:sz w:val="32"/>
          <w:szCs w:val="32"/>
        </w:rPr>
      </w:pPr>
      <w:r w:rsidDel="00000000" w:rsidR="00000000" w:rsidRPr="00000000">
        <w:rPr>
          <w:b w:val="1"/>
          <w:sz w:val="32"/>
          <w:szCs w:val="32"/>
          <w:rtl w:val="0"/>
        </w:rPr>
        <w:t xml:space="preserve">13. Anexo: Plagas reglamentadas</w:t>
      </w:r>
      <w:r w:rsidDel="00000000" w:rsidR="00000000" w:rsidRPr="00000000">
        <w:rPr>
          <w:rtl w:val="0"/>
        </w:rPr>
      </w:r>
    </w:p>
    <w:p w:rsidR="00000000" w:rsidDel="00000000" w:rsidP="00000000" w:rsidRDefault="00000000" w:rsidRPr="00000000" w14:paraId="0000000C">
      <w:pPr>
        <w:spacing w:line="240" w:lineRule="auto"/>
        <w:jc w:val="center"/>
        <w:rPr>
          <w:b w:val="1"/>
          <w:sz w:val="32"/>
          <w:szCs w:val="32"/>
        </w:rPr>
      </w:pPr>
      <w:r w:rsidDel="00000000" w:rsidR="00000000" w:rsidRPr="00000000">
        <w:rPr>
          <w:rtl w:val="0"/>
        </w:rPr>
      </w:r>
    </w:p>
    <w:p w:rsidR="00000000" w:rsidDel="00000000" w:rsidP="00000000" w:rsidRDefault="00000000" w:rsidRPr="00000000" w14:paraId="0000000D">
      <w:pPr>
        <w:spacing w:line="240" w:lineRule="auto"/>
        <w:jc w:val="center"/>
        <w:rPr>
          <w:b w:val="1"/>
          <w:sz w:val="32"/>
          <w:szCs w:val="32"/>
        </w:rPr>
      </w:pPr>
      <w:r w:rsidDel="00000000" w:rsidR="00000000" w:rsidRPr="00000000">
        <w:rPr>
          <w:rtl w:val="0"/>
        </w:rPr>
      </w:r>
    </w:p>
    <w:p w:rsidR="00000000" w:rsidDel="00000000" w:rsidP="00000000" w:rsidRDefault="00000000" w:rsidRPr="00000000" w14:paraId="0000000E">
      <w:pPr>
        <w:spacing w:line="240" w:lineRule="auto"/>
        <w:jc w:val="center"/>
        <w:rPr>
          <w:b w:val="1"/>
          <w:i w:val="1"/>
          <w:color w:val="000000"/>
          <w:sz w:val="32"/>
          <w:szCs w:val="32"/>
        </w:rPr>
      </w:pPr>
      <w:r w:rsidDel="00000000" w:rsidR="00000000" w:rsidRPr="00000000">
        <w:rPr>
          <w:b w:val="1"/>
          <w:i w:val="1"/>
          <w:color w:val="000000"/>
          <w:sz w:val="32"/>
          <w:szCs w:val="32"/>
          <w:rtl w:val="0"/>
        </w:rPr>
        <w:t xml:space="preserve">Stenocarpella maydis</w:t>
      </w:r>
    </w:p>
    <w:p w:rsidR="00000000" w:rsidDel="00000000" w:rsidP="00000000" w:rsidRDefault="00000000" w:rsidRPr="00000000" w14:paraId="0000000F">
      <w:pPr>
        <w:spacing w:line="240" w:lineRule="auto"/>
        <w:jc w:val="center"/>
        <w:rPr>
          <w:b w:val="1"/>
          <w:i w:val="1"/>
          <w:sz w:val="32"/>
          <w:szCs w:val="32"/>
        </w:rPr>
      </w:pPr>
      <w:r w:rsidDel="00000000" w:rsidR="00000000" w:rsidRPr="00000000">
        <w:rPr>
          <w:rtl w:val="0"/>
        </w:rPr>
      </w:r>
    </w:p>
    <w:p w:rsidR="00000000" w:rsidDel="00000000" w:rsidP="00000000" w:rsidRDefault="00000000" w:rsidRPr="00000000" w14:paraId="00000010">
      <w:pPr>
        <w:spacing w:line="240" w:lineRule="auto"/>
        <w:jc w:val="center"/>
        <w:rPr>
          <w:b w:val="1"/>
          <w:i w:val="1"/>
          <w:sz w:val="32"/>
          <w:szCs w:val="32"/>
        </w:rPr>
      </w:pPr>
      <w:r w:rsidDel="00000000" w:rsidR="00000000" w:rsidRPr="00000000">
        <w:rPr>
          <w:rtl w:val="0"/>
        </w:rPr>
      </w:r>
    </w:p>
    <w:p w:rsidR="00000000" w:rsidDel="00000000" w:rsidP="00000000" w:rsidRDefault="00000000" w:rsidRPr="00000000" w14:paraId="00000011">
      <w:pPr>
        <w:spacing w:line="240" w:lineRule="auto"/>
        <w:jc w:val="center"/>
        <w:rPr>
          <w:b w:val="1"/>
          <w:i w:val="1"/>
          <w:sz w:val="32"/>
          <w:szCs w:val="32"/>
        </w:rPr>
      </w:pPr>
      <w:r w:rsidDel="00000000" w:rsidR="00000000" w:rsidRPr="00000000">
        <w:rPr>
          <w:rtl w:val="0"/>
        </w:rPr>
      </w:r>
    </w:p>
    <w:p w:rsidR="00000000" w:rsidDel="00000000" w:rsidP="00000000" w:rsidRDefault="00000000" w:rsidRPr="00000000" w14:paraId="00000012">
      <w:pPr>
        <w:widowControl w:val="0"/>
        <w:spacing w:line="240" w:lineRule="auto"/>
        <w:ind w:left="344" w:firstLine="0"/>
        <w:jc w:val="center"/>
        <w:rPr>
          <w:b w:val="1"/>
          <w:color w:val="000000"/>
          <w:sz w:val="28"/>
          <w:szCs w:val="28"/>
        </w:rPr>
      </w:pPr>
      <w:r w:rsidDel="00000000" w:rsidR="00000000" w:rsidRPr="00000000">
        <w:rPr>
          <w:b w:val="1"/>
          <w:sz w:val="28"/>
          <w:szCs w:val="28"/>
          <w:rtl w:val="0"/>
        </w:rPr>
        <w:t xml:space="preserve">Julio 2023</w:t>
      </w:r>
      <w:r w:rsidDel="00000000" w:rsidR="00000000" w:rsidRPr="00000000">
        <w:rPr>
          <w:rtl w:val="0"/>
        </w:rPr>
      </w:r>
    </w:p>
    <w:p w:rsidR="00000000" w:rsidDel="00000000" w:rsidP="00000000" w:rsidRDefault="00000000" w:rsidRPr="00000000" w14:paraId="00000013">
      <w:pPr>
        <w:widowControl w:val="0"/>
        <w:pBdr>
          <w:top w:space="0" w:sz="0" w:val="nil"/>
          <w:left w:space="0" w:sz="0" w:val="nil"/>
          <w:bottom w:space="0" w:sz="0" w:val="nil"/>
          <w:right w:space="0" w:sz="0" w:val="nil"/>
          <w:between w:space="0" w:sz="0" w:val="nil"/>
        </w:pBdr>
        <w:spacing w:line="240" w:lineRule="auto"/>
        <w:ind w:left="344" w:firstLine="0"/>
        <w:rPr>
          <w:color w:val="000000"/>
          <w:sz w:val="24"/>
          <w:szCs w:val="24"/>
        </w:rPr>
      </w:pPr>
      <w:r w:rsidDel="00000000" w:rsidR="00000000" w:rsidRPr="00000000">
        <w:rPr>
          <w:rtl w:val="0"/>
        </w:rPr>
      </w:r>
    </w:p>
    <w:p w:rsidR="00000000" w:rsidDel="00000000" w:rsidP="00000000" w:rsidRDefault="00000000" w:rsidRPr="00000000" w14:paraId="00000014">
      <w:pPr>
        <w:widowControl w:val="0"/>
        <w:pBdr>
          <w:top w:space="0" w:sz="0" w:val="nil"/>
          <w:left w:space="0" w:sz="0" w:val="nil"/>
          <w:bottom w:space="0" w:sz="0" w:val="nil"/>
          <w:right w:space="0" w:sz="0" w:val="nil"/>
          <w:between w:space="0" w:sz="0" w:val="nil"/>
        </w:pBdr>
        <w:spacing w:line="240" w:lineRule="auto"/>
        <w:ind w:left="344" w:firstLine="0"/>
        <w:rPr>
          <w:color w:val="000000"/>
          <w:sz w:val="24"/>
          <w:szCs w:val="24"/>
        </w:rPr>
      </w:pPr>
      <w:r w:rsidDel="00000000" w:rsidR="00000000" w:rsidRPr="00000000">
        <w:rPr>
          <w:rtl w:val="0"/>
        </w:rPr>
      </w:r>
    </w:p>
    <w:p w:rsidR="00000000" w:rsidDel="00000000" w:rsidP="00000000" w:rsidRDefault="00000000" w:rsidRPr="00000000" w14:paraId="00000015">
      <w:pPr>
        <w:widowControl w:val="0"/>
        <w:pBdr>
          <w:top w:space="0" w:sz="0" w:val="nil"/>
          <w:left w:space="0" w:sz="0" w:val="nil"/>
          <w:bottom w:space="0" w:sz="0" w:val="nil"/>
          <w:right w:space="0" w:sz="0" w:val="nil"/>
          <w:between w:space="0" w:sz="0" w:val="nil"/>
        </w:pBdr>
        <w:spacing w:line="240" w:lineRule="auto"/>
        <w:ind w:left="344" w:firstLine="0"/>
        <w:rPr>
          <w:color w:val="000000"/>
          <w:sz w:val="24"/>
          <w:szCs w:val="24"/>
        </w:rPr>
      </w:pPr>
      <w:r w:rsidDel="00000000" w:rsidR="00000000" w:rsidRPr="00000000">
        <w:rPr>
          <w:rtl w:val="0"/>
        </w:rPr>
      </w:r>
    </w:p>
    <w:p w:rsidR="00000000" w:rsidDel="00000000" w:rsidP="00000000" w:rsidRDefault="00000000" w:rsidRPr="00000000" w14:paraId="00000016">
      <w:pPr>
        <w:widowControl w:val="0"/>
        <w:pBdr>
          <w:top w:space="0" w:sz="0" w:val="nil"/>
          <w:left w:space="0" w:sz="0" w:val="nil"/>
          <w:bottom w:space="0" w:sz="0" w:val="nil"/>
          <w:right w:space="0" w:sz="0" w:val="nil"/>
          <w:between w:space="0" w:sz="0" w:val="nil"/>
        </w:pBdr>
        <w:spacing w:line="240" w:lineRule="auto"/>
        <w:ind w:left="344" w:firstLine="0"/>
        <w:rPr>
          <w:color w:val="000000"/>
          <w:sz w:val="24"/>
          <w:szCs w:val="24"/>
        </w:rPr>
      </w:pPr>
      <w:r w:rsidDel="00000000" w:rsidR="00000000" w:rsidRPr="00000000">
        <w:rPr>
          <w:rtl w:val="0"/>
        </w:rPr>
      </w:r>
    </w:p>
    <w:p w:rsidR="00000000" w:rsidDel="00000000" w:rsidP="00000000" w:rsidRDefault="00000000" w:rsidRPr="00000000" w14:paraId="00000017">
      <w:pPr>
        <w:widowControl w:val="0"/>
        <w:pBdr>
          <w:top w:space="0" w:sz="0" w:val="nil"/>
          <w:left w:space="0" w:sz="0" w:val="nil"/>
          <w:bottom w:space="0" w:sz="0" w:val="nil"/>
          <w:right w:space="0" w:sz="0" w:val="nil"/>
          <w:between w:space="0" w:sz="0" w:val="nil"/>
        </w:pBdr>
        <w:spacing w:line="240" w:lineRule="auto"/>
        <w:ind w:left="344" w:firstLine="0"/>
        <w:rPr>
          <w:sz w:val="24"/>
          <w:szCs w:val="24"/>
        </w:rPr>
      </w:pPr>
      <w:r w:rsidDel="00000000" w:rsidR="00000000" w:rsidRPr="00000000">
        <w:rPr>
          <w:rtl w:val="0"/>
        </w:rPr>
      </w:r>
    </w:p>
    <w:p w:rsidR="00000000" w:rsidDel="00000000" w:rsidP="00000000" w:rsidRDefault="00000000" w:rsidRPr="00000000" w14:paraId="00000018">
      <w:pPr>
        <w:widowControl w:val="0"/>
        <w:pBdr>
          <w:top w:space="0" w:sz="0" w:val="nil"/>
          <w:left w:space="0" w:sz="0" w:val="nil"/>
          <w:bottom w:space="0" w:sz="0" w:val="nil"/>
          <w:right w:space="0" w:sz="0" w:val="nil"/>
          <w:between w:space="0" w:sz="0" w:val="nil"/>
        </w:pBdr>
        <w:spacing w:line="240" w:lineRule="auto"/>
        <w:ind w:left="344" w:firstLine="0"/>
        <w:rPr>
          <w:sz w:val="24"/>
          <w:szCs w:val="24"/>
        </w:rPr>
      </w:pPr>
      <w:r w:rsidDel="00000000" w:rsidR="00000000" w:rsidRPr="00000000">
        <w:rPr>
          <w:rtl w:val="0"/>
        </w:rPr>
      </w:r>
    </w:p>
    <w:p w:rsidR="00000000" w:rsidDel="00000000" w:rsidP="00000000" w:rsidRDefault="00000000" w:rsidRPr="00000000" w14:paraId="00000019">
      <w:pPr>
        <w:widowControl w:val="0"/>
        <w:pBdr>
          <w:top w:space="0" w:sz="0" w:val="nil"/>
          <w:left w:space="0" w:sz="0" w:val="nil"/>
          <w:bottom w:space="0" w:sz="0" w:val="nil"/>
          <w:right w:space="0" w:sz="0" w:val="nil"/>
          <w:between w:space="0" w:sz="0" w:val="nil"/>
        </w:pBdr>
        <w:spacing w:line="240" w:lineRule="auto"/>
        <w:ind w:left="344" w:firstLine="0"/>
        <w:rPr>
          <w:sz w:val="24"/>
          <w:szCs w:val="24"/>
        </w:rPr>
      </w:pPr>
      <w:r w:rsidDel="00000000" w:rsidR="00000000" w:rsidRPr="00000000">
        <w:rPr>
          <w:rtl w:val="0"/>
        </w:rPr>
      </w:r>
    </w:p>
    <w:p w:rsidR="00000000" w:rsidDel="00000000" w:rsidP="00000000" w:rsidRDefault="00000000" w:rsidRPr="00000000" w14:paraId="0000001A">
      <w:pPr>
        <w:widowControl w:val="0"/>
        <w:pBdr>
          <w:top w:space="0" w:sz="0" w:val="nil"/>
          <w:left w:space="0" w:sz="0" w:val="nil"/>
          <w:bottom w:space="0" w:sz="0" w:val="nil"/>
          <w:right w:space="0" w:sz="0" w:val="nil"/>
          <w:between w:space="0" w:sz="0" w:val="nil"/>
        </w:pBdr>
        <w:spacing w:line="240" w:lineRule="auto"/>
        <w:ind w:left="344" w:firstLine="0"/>
        <w:rPr>
          <w:sz w:val="24"/>
          <w:szCs w:val="24"/>
        </w:rPr>
      </w:pPr>
      <w:r w:rsidDel="00000000" w:rsidR="00000000" w:rsidRPr="00000000">
        <w:rPr>
          <w:rtl w:val="0"/>
        </w:rPr>
      </w:r>
    </w:p>
    <w:p w:rsidR="00000000" w:rsidDel="00000000" w:rsidP="00000000" w:rsidRDefault="00000000" w:rsidRPr="00000000" w14:paraId="0000001B">
      <w:pPr>
        <w:rPr>
          <w:b w:val="1"/>
          <w:color w:val="000000"/>
          <w:sz w:val="24"/>
          <w:szCs w:val="24"/>
        </w:rPr>
      </w:pPr>
      <w:r w:rsidDel="00000000" w:rsidR="00000000" w:rsidRPr="00000000">
        <w:rPr>
          <w:b w:val="1"/>
          <w:color w:val="000000"/>
          <w:sz w:val="24"/>
          <w:szCs w:val="24"/>
          <w:rtl w:val="0"/>
        </w:rPr>
        <w:t xml:space="preserve">Tabla de contenido</w:t>
      </w:r>
    </w:p>
    <w:p w:rsidR="00000000" w:rsidDel="00000000" w:rsidP="00000000" w:rsidRDefault="00000000" w:rsidRPr="00000000" w14:paraId="0000001C">
      <w:pPr>
        <w:rPr>
          <w:b w:val="1"/>
          <w:sz w:val="24"/>
          <w:szCs w:val="24"/>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1D">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hyperlink w:anchor="_heading=h.gjdgxs">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1. Descripción técnica de la plaga</w:t>
              <w:tab/>
              <w:t xml:space="preserve">3</w:t>
            </w:r>
          </w:hyperlink>
          <w:r w:rsidDel="00000000" w:rsidR="00000000" w:rsidRPr="00000000">
            <w:rPr>
              <w:rtl w:val="0"/>
            </w:rPr>
          </w:r>
        </w:p>
        <w:p w:rsidR="00000000" w:rsidDel="00000000" w:rsidP="00000000" w:rsidRDefault="00000000" w:rsidRPr="00000000" w14:paraId="0000001E">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30j0zll">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1.1 Denominación de la enfermedad</w:t>
              <w:tab/>
              <w:t xml:space="preserve">3</w:t>
            </w:r>
          </w:hyperlink>
          <w:r w:rsidDel="00000000" w:rsidR="00000000" w:rsidRPr="00000000">
            <w:rPr>
              <w:rtl w:val="0"/>
            </w:rPr>
          </w:r>
        </w:p>
        <w:p w:rsidR="00000000" w:rsidDel="00000000" w:rsidP="00000000" w:rsidRDefault="00000000" w:rsidRPr="00000000" w14:paraId="0000001F">
          <w:pPr>
            <w:widowControl w:val="0"/>
            <w:tabs>
              <w:tab w:val="right" w:leader="none"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kuqbqtzfdqy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1.1.1 Agente etiológico</w:t>
              <w:tab/>
              <w:t xml:space="preserve">3</w:t>
            </w:r>
          </w:hyperlink>
          <w:r w:rsidDel="00000000" w:rsidR="00000000" w:rsidRPr="00000000">
            <w:rPr>
              <w:rtl w:val="0"/>
            </w:rPr>
          </w:r>
        </w:p>
        <w:p w:rsidR="00000000" w:rsidDel="00000000" w:rsidP="00000000" w:rsidRDefault="00000000" w:rsidRPr="00000000" w14:paraId="00000020">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r5urz0zalis1">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1.2 Hospedantes / Especies afectadas</w:t>
              <w:tab/>
              <w:t xml:space="preserve">3</w:t>
            </w:r>
          </w:hyperlink>
          <w:r w:rsidDel="00000000" w:rsidR="00000000" w:rsidRPr="00000000">
            <w:rPr>
              <w:rtl w:val="0"/>
            </w:rPr>
          </w:r>
        </w:p>
        <w:p w:rsidR="00000000" w:rsidDel="00000000" w:rsidP="00000000" w:rsidRDefault="00000000" w:rsidRPr="00000000" w14:paraId="00000021">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bmb1a8jly2v4">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1.3 Ciclo de la enfermedad</w:t>
              <w:tab/>
              <w:t xml:space="preserve">4</w:t>
            </w:r>
          </w:hyperlink>
          <w:r w:rsidDel="00000000" w:rsidR="00000000" w:rsidRPr="00000000">
            <w:rPr>
              <w:rtl w:val="0"/>
            </w:rPr>
          </w:r>
        </w:p>
        <w:p w:rsidR="00000000" w:rsidDel="00000000" w:rsidP="00000000" w:rsidRDefault="00000000" w:rsidRPr="00000000" w14:paraId="00000022">
          <w:pPr>
            <w:widowControl w:val="0"/>
            <w:tabs>
              <w:tab w:val="right" w:leader="none"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t2yc4y50tv5i">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1.3.1 Transmisión y supervivencia</w:t>
              <w:tab/>
              <w:t xml:space="preserve">4</w:t>
            </w:r>
          </w:hyperlink>
          <w:r w:rsidDel="00000000" w:rsidR="00000000" w:rsidRPr="00000000">
            <w:rPr>
              <w:rtl w:val="0"/>
            </w:rPr>
          </w:r>
        </w:p>
        <w:p w:rsidR="00000000" w:rsidDel="00000000" w:rsidP="00000000" w:rsidRDefault="00000000" w:rsidRPr="00000000" w14:paraId="00000023">
          <w:pPr>
            <w:widowControl w:val="0"/>
            <w:tabs>
              <w:tab w:val="right" w:leader="none"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khd8aeuah66d">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1.3.2 Incidencia</w:t>
              <w:tab/>
              <w:t xml:space="preserve">5</w:t>
            </w:r>
          </w:hyperlink>
          <w:r w:rsidDel="00000000" w:rsidR="00000000" w:rsidRPr="00000000">
            <w:rPr>
              <w:rtl w:val="0"/>
            </w:rPr>
          </w:r>
        </w:p>
        <w:p w:rsidR="00000000" w:rsidDel="00000000" w:rsidP="00000000" w:rsidRDefault="00000000" w:rsidRPr="00000000" w14:paraId="00000024">
          <w:pPr>
            <w:widowControl w:val="0"/>
            <w:tabs>
              <w:tab w:val="right" w:leader="none"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n5b2z3naycnz">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1.3.3 Síntomas asociados a los distintos órganos y estadios fenológicos</w:t>
              <w:tab/>
              <w:t xml:space="preserve">6</w:t>
            </w:r>
          </w:hyperlink>
          <w:r w:rsidDel="00000000" w:rsidR="00000000" w:rsidRPr="00000000">
            <w:rPr>
              <w:rtl w:val="0"/>
            </w:rPr>
          </w:r>
        </w:p>
        <w:p w:rsidR="00000000" w:rsidDel="00000000" w:rsidP="00000000" w:rsidRDefault="00000000" w:rsidRPr="00000000" w14:paraId="00000025">
          <w:pPr>
            <w:widowControl w:val="0"/>
            <w:tabs>
              <w:tab w:val="right" w:leader="none" w:pos="12000"/>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k14qbghgjx1w">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1.3.3.1 Etapa 1: Estado de plántula</w:t>
              <w:tab/>
              <w:t xml:space="preserve">6</w:t>
            </w:r>
          </w:hyperlink>
          <w:r w:rsidDel="00000000" w:rsidR="00000000" w:rsidRPr="00000000">
            <w:rPr>
              <w:rtl w:val="0"/>
            </w:rPr>
          </w:r>
        </w:p>
        <w:p w:rsidR="00000000" w:rsidDel="00000000" w:rsidP="00000000" w:rsidRDefault="00000000" w:rsidRPr="00000000" w14:paraId="00000026">
          <w:pPr>
            <w:widowControl w:val="0"/>
            <w:tabs>
              <w:tab w:val="right" w:leader="none" w:pos="12000"/>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319b34odce1o">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1.3.3.2 Etapa 2: Estado de panoja</w:t>
              <w:tab/>
              <w:t xml:space="preserve">6</w:t>
            </w:r>
          </w:hyperlink>
          <w:r w:rsidDel="00000000" w:rsidR="00000000" w:rsidRPr="00000000">
            <w:rPr>
              <w:rtl w:val="0"/>
            </w:rPr>
          </w:r>
        </w:p>
        <w:p w:rsidR="00000000" w:rsidDel="00000000" w:rsidP="00000000" w:rsidRDefault="00000000" w:rsidRPr="00000000" w14:paraId="00000027">
          <w:pPr>
            <w:widowControl w:val="0"/>
            <w:tabs>
              <w:tab w:val="right" w:leader="none"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aisrq4n4yj8t">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1.3.4 Comportamiento y distribución en los lotes</w:t>
              <w:tab/>
              <w:t xml:space="preserve">7</w:t>
            </w:r>
          </w:hyperlink>
          <w:r w:rsidDel="00000000" w:rsidR="00000000" w:rsidRPr="00000000">
            <w:rPr>
              <w:rtl w:val="0"/>
            </w:rPr>
          </w:r>
        </w:p>
        <w:p w:rsidR="00000000" w:rsidDel="00000000" w:rsidP="00000000" w:rsidRDefault="00000000" w:rsidRPr="00000000" w14:paraId="00000028">
          <w:pPr>
            <w:widowControl w:val="0"/>
            <w:tabs>
              <w:tab w:val="right" w:leader="none"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v0jvjl74d85p">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1.3.5 Similitudes con otros patógenos</w:t>
              <w:tab/>
              <w:t xml:space="preserve">7</w:t>
            </w:r>
          </w:hyperlink>
          <w:r w:rsidDel="00000000" w:rsidR="00000000" w:rsidRPr="00000000">
            <w:rPr>
              <w:rtl w:val="0"/>
            </w:rPr>
          </w:r>
        </w:p>
        <w:p w:rsidR="00000000" w:rsidDel="00000000" w:rsidP="00000000" w:rsidRDefault="00000000" w:rsidRPr="00000000" w14:paraId="00000029">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heading=h.morswqs2gh3e">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2. Bibliografía</w:t>
              <w:tab/>
              <w:t xml:space="preserve">7</w:t>
            </w:r>
          </w:hyperlink>
          <w:r w:rsidDel="00000000" w:rsidR="00000000" w:rsidRPr="00000000">
            <w:rPr>
              <w:rtl w:val="0"/>
            </w:rPr>
          </w:r>
        </w:p>
        <w:p w:rsidR="00000000" w:rsidDel="00000000" w:rsidP="00000000" w:rsidRDefault="00000000" w:rsidRPr="00000000" w14:paraId="0000002A">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heading=h.9ffaxbqdke98">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3. Anexo: Figuras</w:t>
              <w:tab/>
              <w:t xml:space="preserve">9</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2B">
      <w:pPr>
        <w:widowControl w:val="0"/>
        <w:pBdr>
          <w:top w:space="0" w:sz="0" w:val="nil"/>
          <w:left w:space="0" w:sz="0" w:val="nil"/>
          <w:bottom w:space="0" w:sz="0" w:val="nil"/>
          <w:right w:space="0" w:sz="0" w:val="nil"/>
          <w:between w:space="0" w:sz="0" w:val="nil"/>
        </w:pBdr>
        <w:spacing w:line="240" w:lineRule="auto"/>
        <w:rPr>
          <w:color w:val="000000"/>
          <w:sz w:val="24"/>
          <w:szCs w:val="24"/>
        </w:rPr>
      </w:pPr>
      <w:r w:rsidDel="00000000" w:rsidR="00000000" w:rsidRPr="00000000">
        <w:rPr>
          <w:rtl w:val="0"/>
        </w:rPr>
      </w:r>
    </w:p>
    <w:p w:rsidR="00000000" w:rsidDel="00000000" w:rsidP="00000000" w:rsidRDefault="00000000" w:rsidRPr="00000000" w14:paraId="0000002C">
      <w:pPr>
        <w:widowControl w:val="0"/>
        <w:pBdr>
          <w:top w:space="0" w:sz="0" w:val="nil"/>
          <w:left w:space="0" w:sz="0" w:val="nil"/>
          <w:bottom w:space="0" w:sz="0" w:val="nil"/>
          <w:right w:space="0" w:sz="0" w:val="nil"/>
          <w:between w:space="0" w:sz="0" w:val="nil"/>
        </w:pBdr>
        <w:spacing w:line="240" w:lineRule="auto"/>
        <w:ind w:left="344" w:firstLine="0"/>
        <w:rPr>
          <w:color w:val="000000"/>
          <w:sz w:val="24"/>
          <w:szCs w:val="24"/>
        </w:rPr>
      </w:pPr>
      <w:r w:rsidDel="00000000" w:rsidR="00000000" w:rsidRPr="00000000">
        <w:rPr>
          <w:rtl w:val="0"/>
        </w:rPr>
      </w:r>
    </w:p>
    <w:p w:rsidR="00000000" w:rsidDel="00000000" w:rsidP="00000000" w:rsidRDefault="00000000" w:rsidRPr="00000000" w14:paraId="0000002D">
      <w:pPr>
        <w:widowControl w:val="0"/>
        <w:pBdr>
          <w:top w:space="0" w:sz="0" w:val="nil"/>
          <w:left w:space="0" w:sz="0" w:val="nil"/>
          <w:bottom w:space="0" w:sz="0" w:val="nil"/>
          <w:right w:space="0" w:sz="0" w:val="nil"/>
          <w:between w:space="0" w:sz="0" w:val="nil"/>
        </w:pBdr>
        <w:spacing w:line="240" w:lineRule="auto"/>
        <w:ind w:left="344" w:firstLine="0"/>
        <w:rPr>
          <w:color w:val="000000"/>
          <w:sz w:val="24"/>
          <w:szCs w:val="24"/>
        </w:rPr>
      </w:pPr>
      <w:r w:rsidDel="00000000" w:rsidR="00000000" w:rsidRPr="00000000">
        <w:rPr>
          <w:rtl w:val="0"/>
        </w:rPr>
      </w:r>
    </w:p>
    <w:p w:rsidR="00000000" w:rsidDel="00000000" w:rsidP="00000000" w:rsidRDefault="00000000" w:rsidRPr="00000000" w14:paraId="0000002E">
      <w:pPr>
        <w:rPr>
          <w:b w:val="1"/>
          <w:color w:val="000000"/>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2F">
      <w:pPr>
        <w:pStyle w:val="Heading1"/>
        <w:keepNext w:val="1"/>
        <w:keepLines w:val="1"/>
        <w:spacing w:after="120" w:before="480" w:lineRule="auto"/>
        <w:rPr>
          <w:sz w:val="28"/>
          <w:szCs w:val="28"/>
          <w:vertAlign w:val="baseline"/>
        </w:rPr>
      </w:pPr>
      <w:bookmarkStart w:colFirst="0" w:colLast="0" w:name="_heading=h.gjdgxs" w:id="0"/>
      <w:bookmarkEnd w:id="0"/>
      <w:r w:rsidDel="00000000" w:rsidR="00000000" w:rsidRPr="00000000">
        <w:rPr>
          <w:sz w:val="28"/>
          <w:szCs w:val="28"/>
          <w:vertAlign w:val="baseline"/>
          <w:rtl w:val="0"/>
        </w:rPr>
        <w:t xml:space="preserve">1. Descripción técnica de la plaga</w:t>
      </w:r>
    </w:p>
    <w:p w:rsidR="00000000" w:rsidDel="00000000" w:rsidP="00000000" w:rsidRDefault="00000000" w:rsidRPr="00000000" w14:paraId="00000030">
      <w:pPr>
        <w:pStyle w:val="Heading2"/>
        <w:keepNext w:val="1"/>
        <w:keepLines w:val="1"/>
        <w:spacing w:after="80" w:before="360" w:lineRule="auto"/>
        <w:rPr>
          <w:sz w:val="24"/>
          <w:szCs w:val="24"/>
          <w:vertAlign w:val="baseline"/>
        </w:rPr>
      </w:pPr>
      <w:bookmarkStart w:colFirst="0" w:colLast="0" w:name="_heading=h.30j0zll" w:id="1"/>
      <w:bookmarkEnd w:id="1"/>
      <w:r w:rsidDel="00000000" w:rsidR="00000000" w:rsidRPr="00000000">
        <w:rPr>
          <w:sz w:val="24"/>
          <w:szCs w:val="24"/>
          <w:vertAlign w:val="baseline"/>
          <w:rtl w:val="0"/>
        </w:rPr>
        <w:t xml:space="preserve">1.1 Denominación de la enfermedad</w:t>
      </w:r>
    </w:p>
    <w:p w:rsidR="00000000" w:rsidDel="00000000" w:rsidP="00000000" w:rsidRDefault="00000000" w:rsidRPr="00000000" w14:paraId="00000031">
      <w:pPr>
        <w:spacing w:line="240" w:lineRule="auto"/>
        <w:jc w:val="both"/>
        <w:rPr>
          <w:b w:val="1"/>
          <w:sz w:val="24"/>
          <w:szCs w:val="24"/>
        </w:rPr>
      </w:pPr>
      <w:r w:rsidDel="00000000" w:rsidR="00000000" w:rsidRPr="00000000">
        <w:rPr>
          <w:rtl w:val="0"/>
        </w:rPr>
      </w:r>
    </w:p>
    <w:p w:rsidR="00000000" w:rsidDel="00000000" w:rsidP="00000000" w:rsidRDefault="00000000" w:rsidRPr="00000000" w14:paraId="00000032">
      <w:pPr>
        <w:spacing w:line="240" w:lineRule="auto"/>
        <w:jc w:val="both"/>
        <w:rPr>
          <w:sz w:val="24"/>
          <w:szCs w:val="24"/>
        </w:rPr>
      </w:pPr>
      <w:r w:rsidDel="00000000" w:rsidR="00000000" w:rsidRPr="00000000">
        <w:rPr>
          <w:b w:val="1"/>
          <w:sz w:val="24"/>
          <w:szCs w:val="24"/>
          <w:rtl w:val="0"/>
        </w:rPr>
        <w:t xml:space="preserve">Español:</w:t>
      </w:r>
      <w:r w:rsidDel="00000000" w:rsidR="00000000" w:rsidRPr="00000000">
        <w:rPr>
          <w:sz w:val="24"/>
          <w:szCs w:val="24"/>
          <w:rtl w:val="0"/>
        </w:rPr>
        <w:t xml:space="preserve"> pudrición de la mazorca de maíz </w:t>
      </w:r>
    </w:p>
    <w:p w:rsidR="00000000" w:rsidDel="00000000" w:rsidP="00000000" w:rsidRDefault="00000000" w:rsidRPr="00000000" w14:paraId="00000033">
      <w:pPr>
        <w:spacing w:line="240" w:lineRule="auto"/>
        <w:jc w:val="both"/>
        <w:rPr>
          <w:sz w:val="24"/>
          <w:szCs w:val="24"/>
        </w:rPr>
      </w:pPr>
      <w:r w:rsidDel="00000000" w:rsidR="00000000" w:rsidRPr="00000000">
        <w:rPr>
          <w:b w:val="1"/>
          <w:sz w:val="24"/>
          <w:szCs w:val="24"/>
          <w:rtl w:val="0"/>
        </w:rPr>
        <w:t xml:space="preserve">Inglés:</w:t>
      </w:r>
      <w:r w:rsidDel="00000000" w:rsidR="00000000" w:rsidRPr="00000000">
        <w:rPr>
          <w:sz w:val="24"/>
          <w:szCs w:val="24"/>
          <w:rtl w:val="0"/>
        </w:rPr>
        <w:t xml:space="preserve"> leaf spot of maize</w:t>
      </w:r>
    </w:p>
    <w:p w:rsidR="00000000" w:rsidDel="00000000" w:rsidP="00000000" w:rsidRDefault="00000000" w:rsidRPr="00000000" w14:paraId="00000034">
      <w:pPr>
        <w:spacing w:line="240" w:lineRule="auto"/>
        <w:jc w:val="both"/>
        <w:rPr>
          <w:sz w:val="24"/>
          <w:szCs w:val="24"/>
        </w:rPr>
      </w:pPr>
      <w:r w:rsidDel="00000000" w:rsidR="00000000" w:rsidRPr="00000000">
        <w:rPr>
          <w:rtl w:val="0"/>
        </w:rPr>
      </w:r>
    </w:p>
    <w:p w:rsidR="00000000" w:rsidDel="00000000" w:rsidP="00000000" w:rsidRDefault="00000000" w:rsidRPr="00000000" w14:paraId="00000035">
      <w:pPr>
        <w:pStyle w:val="Heading3"/>
        <w:keepNext w:val="1"/>
        <w:keepLines w:val="1"/>
        <w:spacing w:after="200" w:before="280" w:line="240" w:lineRule="auto"/>
        <w:rPr>
          <w:sz w:val="24"/>
          <w:szCs w:val="24"/>
          <w:vertAlign w:val="baseline"/>
        </w:rPr>
      </w:pPr>
      <w:bookmarkStart w:colFirst="0" w:colLast="0" w:name="_heading=h.kuqbqtzfdqyk" w:id="2"/>
      <w:bookmarkEnd w:id="2"/>
      <w:r w:rsidDel="00000000" w:rsidR="00000000" w:rsidRPr="00000000">
        <w:rPr>
          <w:sz w:val="24"/>
          <w:szCs w:val="24"/>
          <w:vertAlign w:val="baseline"/>
          <w:rtl w:val="0"/>
        </w:rPr>
        <w:t xml:space="preserve">1.1.1 Agente etiológico</w:t>
      </w:r>
    </w:p>
    <w:p w:rsidR="00000000" w:rsidDel="00000000" w:rsidP="00000000" w:rsidRDefault="00000000" w:rsidRPr="00000000" w14:paraId="00000036">
      <w:pPr>
        <w:spacing w:line="240" w:lineRule="auto"/>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037">
      <w:pPr>
        <w:spacing w:line="240" w:lineRule="auto"/>
        <w:jc w:val="both"/>
        <w:rPr>
          <w:sz w:val="24"/>
          <w:szCs w:val="24"/>
        </w:rPr>
      </w:pPr>
      <w:r w:rsidDel="00000000" w:rsidR="00000000" w:rsidRPr="00000000">
        <w:rPr>
          <w:b w:val="1"/>
          <w:sz w:val="24"/>
          <w:szCs w:val="24"/>
          <w:rtl w:val="0"/>
        </w:rPr>
        <w:t xml:space="preserve">Nombre preferido: </w:t>
      </w:r>
      <w:r w:rsidDel="00000000" w:rsidR="00000000" w:rsidRPr="00000000">
        <w:rPr>
          <w:i w:val="1"/>
          <w:sz w:val="24"/>
          <w:szCs w:val="24"/>
          <w:rtl w:val="0"/>
        </w:rPr>
        <w:t xml:space="preserve">Stenocarpella maydis </w:t>
      </w:r>
      <w:r w:rsidDel="00000000" w:rsidR="00000000" w:rsidRPr="00000000">
        <w:rPr>
          <w:sz w:val="24"/>
          <w:szCs w:val="24"/>
          <w:rtl w:val="0"/>
        </w:rPr>
        <w:t xml:space="preserve">(Berk.) B. Sutton</w:t>
      </w:r>
    </w:p>
    <w:p w:rsidR="00000000" w:rsidDel="00000000" w:rsidP="00000000" w:rsidRDefault="00000000" w:rsidRPr="00000000" w14:paraId="00000038">
      <w:pPr>
        <w:spacing w:line="240" w:lineRule="auto"/>
        <w:jc w:val="both"/>
        <w:rPr>
          <w:sz w:val="24"/>
          <w:szCs w:val="24"/>
        </w:rPr>
      </w:pPr>
      <w:r w:rsidDel="00000000" w:rsidR="00000000" w:rsidRPr="00000000">
        <w:rPr>
          <w:rtl w:val="0"/>
        </w:rPr>
      </w:r>
    </w:p>
    <w:p w:rsidR="00000000" w:rsidDel="00000000" w:rsidP="00000000" w:rsidRDefault="00000000" w:rsidRPr="00000000" w14:paraId="00000039">
      <w:pPr>
        <w:spacing w:line="240" w:lineRule="auto"/>
        <w:jc w:val="both"/>
        <w:rPr>
          <w:sz w:val="24"/>
          <w:szCs w:val="24"/>
        </w:rPr>
      </w:pPr>
      <w:r w:rsidDel="00000000" w:rsidR="00000000" w:rsidRPr="00000000">
        <w:rPr>
          <w:b w:val="1"/>
          <w:sz w:val="24"/>
          <w:szCs w:val="24"/>
          <w:rtl w:val="0"/>
        </w:rPr>
        <w:t xml:space="preserve">Sinonimia:</w:t>
      </w:r>
      <w:r w:rsidDel="00000000" w:rsidR="00000000" w:rsidRPr="00000000">
        <w:rPr>
          <w:sz w:val="24"/>
          <w:szCs w:val="24"/>
          <w:rtl w:val="0"/>
        </w:rPr>
        <w:t xml:space="preserve"> </w:t>
        <w:tab/>
      </w:r>
      <w:r w:rsidDel="00000000" w:rsidR="00000000" w:rsidRPr="00000000">
        <w:rPr>
          <w:i w:val="1"/>
          <w:sz w:val="24"/>
          <w:szCs w:val="24"/>
          <w:rtl w:val="0"/>
        </w:rPr>
        <w:t xml:space="preserve">Diplodia maydis</w:t>
      </w:r>
      <w:r w:rsidDel="00000000" w:rsidR="00000000" w:rsidRPr="00000000">
        <w:rPr>
          <w:sz w:val="24"/>
          <w:szCs w:val="24"/>
          <w:rtl w:val="0"/>
        </w:rPr>
        <w:t xml:space="preserve"> (Berkeley) Saccardo</w:t>
      </w:r>
    </w:p>
    <w:p w:rsidR="00000000" w:rsidDel="00000000" w:rsidP="00000000" w:rsidRDefault="00000000" w:rsidRPr="00000000" w14:paraId="0000003A">
      <w:pPr>
        <w:spacing w:line="240" w:lineRule="auto"/>
        <w:ind w:left="720" w:firstLine="720"/>
        <w:jc w:val="both"/>
        <w:rPr>
          <w:sz w:val="24"/>
          <w:szCs w:val="24"/>
        </w:rPr>
      </w:pPr>
      <w:r w:rsidDel="00000000" w:rsidR="00000000" w:rsidRPr="00000000">
        <w:rPr>
          <w:i w:val="1"/>
          <w:sz w:val="24"/>
          <w:szCs w:val="24"/>
          <w:rtl w:val="0"/>
        </w:rPr>
        <w:t xml:space="preserve">Diplodia zeae</w:t>
      </w:r>
      <w:r w:rsidDel="00000000" w:rsidR="00000000" w:rsidRPr="00000000">
        <w:rPr>
          <w:sz w:val="24"/>
          <w:szCs w:val="24"/>
          <w:rtl w:val="0"/>
        </w:rPr>
        <w:t xml:space="preserve"> (Schweinitz) Léveillé</w:t>
      </w:r>
    </w:p>
    <w:p w:rsidR="00000000" w:rsidDel="00000000" w:rsidP="00000000" w:rsidRDefault="00000000" w:rsidRPr="00000000" w14:paraId="0000003B">
      <w:pPr>
        <w:spacing w:line="240" w:lineRule="auto"/>
        <w:ind w:left="720" w:firstLine="720"/>
        <w:jc w:val="both"/>
        <w:rPr>
          <w:sz w:val="24"/>
          <w:szCs w:val="24"/>
        </w:rPr>
      </w:pPr>
      <w:r w:rsidDel="00000000" w:rsidR="00000000" w:rsidRPr="00000000">
        <w:rPr>
          <w:i w:val="1"/>
          <w:sz w:val="24"/>
          <w:szCs w:val="24"/>
          <w:rtl w:val="0"/>
        </w:rPr>
        <w:t xml:space="preserve">Diplodia zeae-maydis</w:t>
      </w:r>
      <w:r w:rsidDel="00000000" w:rsidR="00000000" w:rsidRPr="00000000">
        <w:rPr>
          <w:sz w:val="24"/>
          <w:szCs w:val="24"/>
          <w:rtl w:val="0"/>
        </w:rPr>
        <w:t xml:space="preserve"> Mekhtieva</w:t>
      </w:r>
    </w:p>
    <w:p w:rsidR="00000000" w:rsidDel="00000000" w:rsidP="00000000" w:rsidRDefault="00000000" w:rsidRPr="00000000" w14:paraId="0000003C">
      <w:pPr>
        <w:spacing w:line="240" w:lineRule="auto"/>
        <w:ind w:left="720" w:firstLine="720"/>
        <w:jc w:val="both"/>
        <w:rPr>
          <w:sz w:val="24"/>
          <w:szCs w:val="24"/>
        </w:rPr>
      </w:pPr>
      <w:r w:rsidDel="00000000" w:rsidR="00000000" w:rsidRPr="00000000">
        <w:rPr>
          <w:i w:val="1"/>
          <w:sz w:val="24"/>
          <w:szCs w:val="24"/>
          <w:rtl w:val="0"/>
        </w:rPr>
        <w:t xml:space="preserve">Dothiora zeae</w:t>
      </w:r>
      <w:r w:rsidDel="00000000" w:rsidR="00000000" w:rsidRPr="00000000">
        <w:rPr>
          <w:sz w:val="24"/>
          <w:szCs w:val="24"/>
          <w:rtl w:val="0"/>
        </w:rPr>
        <w:t xml:space="preserve"> (Schweinitz) Bennett</w:t>
      </w:r>
    </w:p>
    <w:p w:rsidR="00000000" w:rsidDel="00000000" w:rsidP="00000000" w:rsidRDefault="00000000" w:rsidRPr="00000000" w14:paraId="0000003D">
      <w:pPr>
        <w:spacing w:line="240" w:lineRule="auto"/>
        <w:ind w:left="720" w:firstLine="720"/>
        <w:jc w:val="both"/>
        <w:rPr>
          <w:sz w:val="24"/>
          <w:szCs w:val="24"/>
        </w:rPr>
      </w:pPr>
      <w:r w:rsidDel="00000000" w:rsidR="00000000" w:rsidRPr="00000000">
        <w:rPr>
          <w:i w:val="1"/>
          <w:sz w:val="24"/>
          <w:szCs w:val="24"/>
          <w:rtl w:val="0"/>
        </w:rPr>
        <w:t xml:space="preserve">Hendersonia zeae</w:t>
      </w:r>
      <w:r w:rsidDel="00000000" w:rsidR="00000000" w:rsidRPr="00000000">
        <w:rPr>
          <w:sz w:val="24"/>
          <w:szCs w:val="24"/>
          <w:rtl w:val="0"/>
        </w:rPr>
        <w:t xml:space="preserve"> (Léveillé) Hazslin</w:t>
      </w:r>
    </w:p>
    <w:p w:rsidR="00000000" w:rsidDel="00000000" w:rsidP="00000000" w:rsidRDefault="00000000" w:rsidRPr="00000000" w14:paraId="0000003E">
      <w:pPr>
        <w:spacing w:line="240" w:lineRule="auto"/>
        <w:ind w:left="720" w:firstLine="720"/>
        <w:jc w:val="both"/>
        <w:rPr>
          <w:sz w:val="24"/>
          <w:szCs w:val="24"/>
        </w:rPr>
      </w:pPr>
      <w:r w:rsidDel="00000000" w:rsidR="00000000" w:rsidRPr="00000000">
        <w:rPr>
          <w:i w:val="1"/>
          <w:sz w:val="24"/>
          <w:szCs w:val="24"/>
          <w:rtl w:val="0"/>
        </w:rPr>
        <w:t xml:space="preserve">Macrodiplodia zeae</w:t>
      </w:r>
      <w:r w:rsidDel="00000000" w:rsidR="00000000" w:rsidRPr="00000000">
        <w:rPr>
          <w:sz w:val="24"/>
          <w:szCs w:val="24"/>
          <w:rtl w:val="0"/>
        </w:rPr>
        <w:tab/>
        <w:t xml:space="preserve">(Schweinitz) Petrák &amp; Sydow</w:t>
      </w:r>
    </w:p>
    <w:p w:rsidR="00000000" w:rsidDel="00000000" w:rsidP="00000000" w:rsidRDefault="00000000" w:rsidRPr="00000000" w14:paraId="0000003F">
      <w:pPr>
        <w:spacing w:line="240" w:lineRule="auto"/>
        <w:ind w:left="720" w:firstLine="720"/>
        <w:jc w:val="both"/>
        <w:rPr>
          <w:sz w:val="24"/>
          <w:szCs w:val="24"/>
        </w:rPr>
      </w:pPr>
      <w:r w:rsidDel="00000000" w:rsidR="00000000" w:rsidRPr="00000000">
        <w:rPr>
          <w:i w:val="1"/>
          <w:sz w:val="24"/>
          <w:szCs w:val="24"/>
          <w:rtl w:val="0"/>
        </w:rPr>
        <w:t xml:space="preserve">Sphaeria maydis</w:t>
      </w:r>
      <w:r w:rsidDel="00000000" w:rsidR="00000000" w:rsidRPr="00000000">
        <w:rPr>
          <w:sz w:val="24"/>
          <w:szCs w:val="24"/>
          <w:rtl w:val="0"/>
        </w:rPr>
        <w:t xml:space="preserve"> Berkeley</w:t>
      </w:r>
    </w:p>
    <w:p w:rsidR="00000000" w:rsidDel="00000000" w:rsidP="00000000" w:rsidRDefault="00000000" w:rsidRPr="00000000" w14:paraId="00000040">
      <w:pPr>
        <w:spacing w:line="240" w:lineRule="auto"/>
        <w:ind w:left="720" w:firstLine="720"/>
        <w:jc w:val="both"/>
        <w:rPr>
          <w:sz w:val="24"/>
          <w:szCs w:val="24"/>
        </w:rPr>
      </w:pPr>
      <w:r w:rsidDel="00000000" w:rsidR="00000000" w:rsidRPr="00000000">
        <w:rPr>
          <w:rtl w:val="0"/>
        </w:rPr>
      </w:r>
    </w:p>
    <w:p w:rsidR="00000000" w:rsidDel="00000000" w:rsidP="00000000" w:rsidRDefault="00000000" w:rsidRPr="00000000" w14:paraId="00000041">
      <w:pPr>
        <w:spacing w:line="240" w:lineRule="auto"/>
        <w:jc w:val="both"/>
        <w:rPr>
          <w:b w:val="1"/>
          <w:sz w:val="24"/>
          <w:szCs w:val="24"/>
        </w:rPr>
      </w:pPr>
      <w:r w:rsidDel="00000000" w:rsidR="00000000" w:rsidRPr="00000000">
        <w:rPr>
          <w:b w:val="1"/>
          <w:sz w:val="24"/>
          <w:szCs w:val="24"/>
          <w:rtl w:val="0"/>
        </w:rPr>
        <w:t xml:space="preserve">Categorización taxonómica: </w:t>
      </w:r>
    </w:p>
    <w:p w:rsidR="00000000" w:rsidDel="00000000" w:rsidP="00000000" w:rsidRDefault="00000000" w:rsidRPr="00000000" w14:paraId="00000042">
      <w:pPr>
        <w:widowControl w:val="0"/>
        <w:tabs>
          <w:tab w:val="left" w:leader="none" w:pos="1418"/>
          <w:tab w:val="left" w:leader="none" w:pos="2802"/>
        </w:tabs>
        <w:spacing w:line="240" w:lineRule="auto"/>
        <w:jc w:val="both"/>
        <w:rPr>
          <w:sz w:val="24"/>
          <w:szCs w:val="24"/>
        </w:rPr>
      </w:pPr>
      <w:r w:rsidDel="00000000" w:rsidR="00000000" w:rsidRPr="00000000">
        <w:rPr>
          <w:rtl w:val="0"/>
        </w:rPr>
      </w:r>
    </w:p>
    <w:p w:rsidR="00000000" w:rsidDel="00000000" w:rsidP="00000000" w:rsidRDefault="00000000" w:rsidRPr="00000000" w14:paraId="00000043">
      <w:pPr>
        <w:widowControl w:val="0"/>
        <w:tabs>
          <w:tab w:val="left" w:leader="none" w:pos="1418"/>
          <w:tab w:val="left" w:leader="none" w:pos="2802"/>
        </w:tabs>
        <w:spacing w:line="240" w:lineRule="auto"/>
        <w:jc w:val="both"/>
        <w:rPr>
          <w:sz w:val="24"/>
          <w:szCs w:val="24"/>
        </w:rPr>
      </w:pPr>
      <w:r w:rsidDel="00000000" w:rsidR="00000000" w:rsidRPr="00000000">
        <w:rPr>
          <w:sz w:val="24"/>
          <w:szCs w:val="24"/>
          <w:rtl w:val="0"/>
        </w:rPr>
        <w:t xml:space="preserve">Clase: </w:t>
        <w:tab/>
        <w:t xml:space="preserve">Sordariomycetes</w:t>
      </w:r>
    </w:p>
    <w:p w:rsidR="00000000" w:rsidDel="00000000" w:rsidP="00000000" w:rsidRDefault="00000000" w:rsidRPr="00000000" w14:paraId="00000044">
      <w:pPr>
        <w:widowControl w:val="0"/>
        <w:tabs>
          <w:tab w:val="left" w:leader="none" w:pos="1418"/>
          <w:tab w:val="left" w:leader="none" w:pos="2802"/>
        </w:tabs>
        <w:spacing w:line="240" w:lineRule="auto"/>
        <w:jc w:val="both"/>
        <w:rPr>
          <w:sz w:val="24"/>
          <w:szCs w:val="24"/>
        </w:rPr>
      </w:pPr>
      <w:r w:rsidDel="00000000" w:rsidR="00000000" w:rsidRPr="00000000">
        <w:rPr>
          <w:sz w:val="24"/>
          <w:szCs w:val="24"/>
          <w:rtl w:val="0"/>
        </w:rPr>
        <w:t xml:space="preserve">Subclase: </w:t>
        <w:tab/>
        <w:t xml:space="preserve">Sordariomycetidae</w:t>
      </w:r>
    </w:p>
    <w:p w:rsidR="00000000" w:rsidDel="00000000" w:rsidP="00000000" w:rsidRDefault="00000000" w:rsidRPr="00000000" w14:paraId="00000045">
      <w:pPr>
        <w:widowControl w:val="0"/>
        <w:tabs>
          <w:tab w:val="left" w:leader="none" w:pos="1418"/>
          <w:tab w:val="left" w:leader="none" w:pos="2802"/>
        </w:tabs>
        <w:spacing w:line="240" w:lineRule="auto"/>
        <w:jc w:val="both"/>
        <w:rPr>
          <w:sz w:val="24"/>
          <w:szCs w:val="24"/>
        </w:rPr>
      </w:pPr>
      <w:r w:rsidDel="00000000" w:rsidR="00000000" w:rsidRPr="00000000">
        <w:rPr>
          <w:sz w:val="24"/>
          <w:szCs w:val="24"/>
          <w:rtl w:val="0"/>
        </w:rPr>
        <w:t xml:space="preserve">Orden: </w:t>
        <w:tab/>
        <w:t xml:space="preserve">Diaporthales</w:t>
      </w:r>
    </w:p>
    <w:p w:rsidR="00000000" w:rsidDel="00000000" w:rsidP="00000000" w:rsidRDefault="00000000" w:rsidRPr="00000000" w14:paraId="00000046">
      <w:pPr>
        <w:widowControl w:val="0"/>
        <w:tabs>
          <w:tab w:val="left" w:leader="none" w:pos="1418"/>
          <w:tab w:val="left" w:leader="none" w:pos="2802"/>
        </w:tabs>
        <w:spacing w:line="240" w:lineRule="auto"/>
        <w:jc w:val="both"/>
        <w:rPr>
          <w:sz w:val="24"/>
          <w:szCs w:val="24"/>
        </w:rPr>
      </w:pPr>
      <w:r w:rsidDel="00000000" w:rsidR="00000000" w:rsidRPr="00000000">
        <w:rPr>
          <w:sz w:val="24"/>
          <w:szCs w:val="24"/>
          <w:rtl w:val="0"/>
        </w:rPr>
        <w:t xml:space="preserve">Familia: </w:t>
        <w:tab/>
        <w:t xml:space="preserve">Diaporthaceae</w:t>
      </w:r>
      <w:r w:rsidDel="00000000" w:rsidR="00000000" w:rsidRPr="00000000">
        <w:rPr>
          <w:color w:val="3eba25"/>
          <w:sz w:val="24"/>
          <w:szCs w:val="24"/>
          <w:highlight w:val="white"/>
          <w:u w:val="single"/>
          <w:rtl w:val="0"/>
        </w:rPr>
        <w:t xml:space="preserve"> </w:t>
      </w:r>
      <w:r w:rsidDel="00000000" w:rsidR="00000000" w:rsidRPr="00000000">
        <w:rPr>
          <w:rtl w:val="0"/>
        </w:rPr>
      </w:r>
    </w:p>
    <w:p w:rsidR="00000000" w:rsidDel="00000000" w:rsidP="00000000" w:rsidRDefault="00000000" w:rsidRPr="00000000" w14:paraId="00000047">
      <w:pPr>
        <w:widowControl w:val="0"/>
        <w:tabs>
          <w:tab w:val="left" w:leader="none" w:pos="1418"/>
          <w:tab w:val="left" w:leader="none" w:pos="2802"/>
        </w:tabs>
        <w:spacing w:line="240" w:lineRule="auto"/>
        <w:jc w:val="both"/>
        <w:rPr>
          <w:i w:val="1"/>
          <w:sz w:val="24"/>
          <w:szCs w:val="24"/>
        </w:rPr>
      </w:pPr>
      <w:r w:rsidDel="00000000" w:rsidR="00000000" w:rsidRPr="00000000">
        <w:rPr>
          <w:sz w:val="24"/>
          <w:szCs w:val="24"/>
          <w:rtl w:val="0"/>
        </w:rPr>
        <w:t xml:space="preserve">Género: </w:t>
        <w:tab/>
      </w:r>
      <w:r w:rsidDel="00000000" w:rsidR="00000000" w:rsidRPr="00000000">
        <w:rPr>
          <w:i w:val="1"/>
          <w:sz w:val="24"/>
          <w:szCs w:val="24"/>
          <w:rtl w:val="0"/>
        </w:rPr>
        <w:t xml:space="preserve">Stenocarpella</w:t>
      </w:r>
    </w:p>
    <w:p w:rsidR="00000000" w:rsidDel="00000000" w:rsidP="00000000" w:rsidRDefault="00000000" w:rsidRPr="00000000" w14:paraId="00000048">
      <w:pPr>
        <w:widowControl w:val="0"/>
        <w:spacing w:line="240" w:lineRule="auto"/>
        <w:jc w:val="both"/>
        <w:rPr>
          <w:b w:val="1"/>
          <w:sz w:val="24"/>
          <w:szCs w:val="24"/>
        </w:rPr>
      </w:pPr>
      <w:r w:rsidDel="00000000" w:rsidR="00000000" w:rsidRPr="00000000">
        <w:rPr>
          <w:sz w:val="24"/>
          <w:szCs w:val="24"/>
          <w:rtl w:val="0"/>
        </w:rPr>
        <w:t xml:space="preserve">Especie: </w:t>
        <w:tab/>
      </w:r>
      <w:r w:rsidDel="00000000" w:rsidR="00000000" w:rsidRPr="00000000">
        <w:rPr>
          <w:i w:val="1"/>
          <w:sz w:val="24"/>
          <w:szCs w:val="24"/>
          <w:rtl w:val="0"/>
        </w:rPr>
        <w:t xml:space="preserve">Stenocarpella maydis</w:t>
      </w:r>
      <w:r w:rsidDel="00000000" w:rsidR="00000000" w:rsidRPr="00000000">
        <w:rPr>
          <w:rtl w:val="0"/>
        </w:rPr>
      </w:r>
    </w:p>
    <w:p w:rsidR="00000000" w:rsidDel="00000000" w:rsidP="00000000" w:rsidRDefault="00000000" w:rsidRPr="00000000" w14:paraId="00000049">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7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bookmarkStart w:colFirst="0" w:colLast="0" w:name="_heading=h.s1cgfqpc5co9" w:id="3"/>
      <w:bookmarkEnd w:id="3"/>
      <w:r w:rsidDel="00000000" w:rsidR="00000000" w:rsidRPr="00000000">
        <w:rPr>
          <w:rtl w:val="0"/>
        </w:rPr>
      </w:r>
    </w:p>
    <w:p w:rsidR="00000000" w:rsidDel="00000000" w:rsidP="00000000" w:rsidRDefault="00000000" w:rsidRPr="00000000" w14:paraId="0000004A">
      <w:pPr>
        <w:pStyle w:val="Heading2"/>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7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bookmarkStart w:colFirst="0" w:colLast="0" w:name="_heading=h.r5urz0zalis1" w:id="4"/>
      <w:bookmarkEnd w:id="4"/>
      <w:r w:rsidDel="00000000" w:rsidR="00000000" w:rsidRPr="00000000">
        <w:rPr>
          <w:b w:val="1"/>
          <w:sz w:val="24"/>
          <w:szCs w:val="24"/>
          <w:rtl w:val="0"/>
        </w:rPr>
        <w:t xml:space="preserve">1</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.2 Hospedantes / Especies afectadas</w:t>
      </w:r>
    </w:p>
    <w:p w:rsidR="00000000" w:rsidDel="00000000" w:rsidP="00000000" w:rsidRDefault="00000000" w:rsidRPr="00000000" w14:paraId="0000004B">
      <w:pPr>
        <w:pBdr>
          <w:top w:space="0" w:sz="0" w:val="nil"/>
          <w:left w:space="0" w:sz="0" w:val="nil"/>
          <w:bottom w:space="0" w:sz="0" w:val="nil"/>
          <w:right w:space="0" w:sz="0" w:val="nil"/>
          <w:between w:space="0" w:sz="0" w:val="nil"/>
        </w:pBdr>
        <w:shd w:fill="ffffff" w:val="clear"/>
        <w:spacing w:line="240" w:lineRule="auto"/>
        <w:jc w:val="both"/>
        <w:rPr>
          <w:i w:val="1"/>
          <w:color w:val="000000"/>
          <w:sz w:val="24"/>
          <w:szCs w:val="24"/>
        </w:rPr>
      </w:pPr>
      <w:r w:rsidDel="00000000" w:rsidR="00000000" w:rsidRPr="00000000">
        <w:rPr>
          <w:rtl w:val="0"/>
        </w:rPr>
      </w:r>
    </w:p>
    <w:p w:rsidR="00000000" w:rsidDel="00000000" w:rsidP="00000000" w:rsidRDefault="00000000" w:rsidRPr="00000000" w14:paraId="0000004C">
      <w:pPr>
        <w:pBdr>
          <w:top w:space="0" w:sz="0" w:val="nil"/>
          <w:left w:space="0" w:sz="0" w:val="nil"/>
          <w:bottom w:space="0" w:sz="0" w:val="nil"/>
          <w:right w:space="0" w:sz="0" w:val="nil"/>
          <w:between w:space="0" w:sz="0" w:val="nil"/>
        </w:pBdr>
        <w:shd w:fill="ffffff" w:val="clear"/>
        <w:spacing w:line="240" w:lineRule="auto"/>
        <w:jc w:val="both"/>
        <w:rPr>
          <w:i w:val="1"/>
          <w:color w:val="000000"/>
          <w:sz w:val="24"/>
          <w:szCs w:val="24"/>
        </w:rPr>
      </w:pPr>
      <w:r w:rsidDel="00000000" w:rsidR="00000000" w:rsidRPr="00000000">
        <w:rPr>
          <w:i w:val="1"/>
          <w:color w:val="000000"/>
          <w:sz w:val="24"/>
          <w:szCs w:val="24"/>
          <w:rtl w:val="0"/>
        </w:rPr>
        <w:t xml:space="preserve">Zea diploperennis</w:t>
      </w:r>
    </w:p>
    <w:p w:rsidR="00000000" w:rsidDel="00000000" w:rsidP="00000000" w:rsidRDefault="00000000" w:rsidRPr="00000000" w14:paraId="0000004D">
      <w:pPr>
        <w:pBdr>
          <w:top w:space="0" w:sz="0" w:val="nil"/>
          <w:left w:space="0" w:sz="0" w:val="nil"/>
          <w:bottom w:space="0" w:sz="0" w:val="nil"/>
          <w:right w:space="0" w:sz="0" w:val="nil"/>
          <w:between w:space="0" w:sz="0" w:val="nil"/>
        </w:pBdr>
        <w:shd w:fill="ffffff" w:val="clear"/>
        <w:spacing w:line="240" w:lineRule="auto"/>
        <w:jc w:val="both"/>
        <w:rPr>
          <w:i w:val="1"/>
          <w:color w:val="000000"/>
          <w:sz w:val="24"/>
          <w:szCs w:val="24"/>
        </w:rPr>
      </w:pPr>
      <w:r w:rsidDel="00000000" w:rsidR="00000000" w:rsidRPr="00000000">
        <w:rPr>
          <w:i w:val="1"/>
          <w:color w:val="000000"/>
          <w:sz w:val="24"/>
          <w:szCs w:val="24"/>
          <w:rtl w:val="0"/>
        </w:rPr>
        <w:t xml:space="preserve">Zea mays </w:t>
      </w:r>
      <w:r w:rsidDel="00000000" w:rsidR="00000000" w:rsidRPr="00000000">
        <w:rPr>
          <w:color w:val="000000"/>
          <w:sz w:val="24"/>
          <w:szCs w:val="24"/>
          <w:rtl w:val="0"/>
        </w:rPr>
        <w:t xml:space="preserve">(maíz)</w:t>
      </w:r>
      <w:r w:rsidDel="00000000" w:rsidR="00000000" w:rsidRPr="00000000">
        <w:rPr>
          <w:rtl w:val="0"/>
        </w:rPr>
      </w:r>
    </w:p>
    <w:p w:rsidR="00000000" w:rsidDel="00000000" w:rsidP="00000000" w:rsidRDefault="00000000" w:rsidRPr="00000000" w14:paraId="0000004E">
      <w:pPr>
        <w:pBdr>
          <w:top w:space="0" w:sz="0" w:val="nil"/>
          <w:left w:space="0" w:sz="0" w:val="nil"/>
          <w:bottom w:space="0" w:sz="0" w:val="nil"/>
          <w:right w:space="0" w:sz="0" w:val="nil"/>
          <w:between w:space="0" w:sz="0" w:val="nil"/>
        </w:pBdr>
        <w:shd w:fill="ffffff" w:val="clear"/>
        <w:spacing w:line="240" w:lineRule="auto"/>
        <w:jc w:val="both"/>
        <w:rPr>
          <w:color w:val="000000"/>
          <w:sz w:val="24"/>
          <w:szCs w:val="24"/>
        </w:rPr>
      </w:pPr>
      <w:r w:rsidDel="00000000" w:rsidR="00000000" w:rsidRPr="00000000">
        <w:rPr>
          <w:i w:val="1"/>
          <w:color w:val="000000"/>
          <w:sz w:val="24"/>
          <w:szCs w:val="24"/>
          <w:rtl w:val="0"/>
        </w:rPr>
        <w:t xml:space="preserve">Zea mays </w:t>
      </w:r>
      <w:r w:rsidDel="00000000" w:rsidR="00000000" w:rsidRPr="00000000">
        <w:rPr>
          <w:color w:val="000000"/>
          <w:sz w:val="24"/>
          <w:szCs w:val="24"/>
          <w:rtl w:val="0"/>
        </w:rPr>
        <w:t xml:space="preserve">subsp.</w:t>
      </w:r>
      <w:r w:rsidDel="00000000" w:rsidR="00000000" w:rsidRPr="00000000">
        <w:rPr>
          <w:i w:val="1"/>
          <w:color w:val="000000"/>
          <w:sz w:val="24"/>
          <w:szCs w:val="24"/>
          <w:rtl w:val="0"/>
        </w:rPr>
        <w:t xml:space="preserve"> mays </w:t>
      </w:r>
      <w:r w:rsidDel="00000000" w:rsidR="00000000" w:rsidRPr="00000000">
        <w:rPr>
          <w:color w:val="000000"/>
          <w:sz w:val="24"/>
          <w:szCs w:val="24"/>
          <w:rtl w:val="0"/>
        </w:rPr>
        <w:t xml:space="preserve">(maíz dulce)</w:t>
      </w:r>
    </w:p>
    <w:p w:rsidR="00000000" w:rsidDel="00000000" w:rsidP="00000000" w:rsidRDefault="00000000" w:rsidRPr="00000000" w14:paraId="0000004F">
      <w:pPr>
        <w:pBdr>
          <w:top w:space="0" w:sz="0" w:val="nil"/>
          <w:left w:space="0" w:sz="0" w:val="nil"/>
          <w:bottom w:space="0" w:sz="0" w:val="nil"/>
          <w:right w:space="0" w:sz="0" w:val="nil"/>
          <w:between w:space="0" w:sz="0" w:val="nil"/>
        </w:pBdr>
        <w:shd w:fill="ffffff" w:val="clear"/>
        <w:spacing w:line="240" w:lineRule="auto"/>
        <w:jc w:val="both"/>
        <w:rPr>
          <w:color w:val="000000"/>
          <w:sz w:val="24"/>
          <w:szCs w:val="24"/>
        </w:rPr>
      </w:pPr>
      <w:r w:rsidDel="00000000" w:rsidR="00000000" w:rsidRPr="00000000">
        <w:rPr>
          <w:i w:val="1"/>
          <w:color w:val="000000"/>
          <w:sz w:val="24"/>
          <w:szCs w:val="24"/>
          <w:rtl w:val="0"/>
        </w:rPr>
        <w:t xml:space="preserve">Bambusa </w:t>
      </w:r>
      <w:r w:rsidDel="00000000" w:rsidR="00000000" w:rsidRPr="00000000">
        <w:rPr>
          <w:color w:val="000000"/>
          <w:sz w:val="24"/>
          <w:szCs w:val="24"/>
          <w:rtl w:val="0"/>
        </w:rPr>
        <w:t xml:space="preserve">spp.</w:t>
      </w:r>
    </w:p>
    <w:p w:rsidR="00000000" w:rsidDel="00000000" w:rsidP="00000000" w:rsidRDefault="00000000" w:rsidRPr="00000000" w14:paraId="00000050">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7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bookmarkStart w:colFirst="0" w:colLast="0" w:name="_heading=h.23sojpaifj3" w:id="5"/>
      <w:bookmarkEnd w:id="5"/>
      <w:r w:rsidDel="00000000" w:rsidR="00000000" w:rsidRPr="00000000">
        <w:rPr>
          <w:rtl w:val="0"/>
        </w:rPr>
      </w:r>
    </w:p>
    <w:p w:rsidR="00000000" w:rsidDel="00000000" w:rsidP="00000000" w:rsidRDefault="00000000" w:rsidRPr="00000000" w14:paraId="00000051">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7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bookmarkStart w:colFirst="0" w:colLast="0" w:name="_heading=h.dbf2e5fg3lwh" w:id="6"/>
      <w:bookmarkEnd w:id="6"/>
      <w:r w:rsidDel="00000000" w:rsidR="00000000" w:rsidRPr="00000000">
        <w:br w:type="page"/>
      </w:r>
      <w:r w:rsidDel="00000000" w:rsidR="00000000" w:rsidRPr="00000000">
        <w:rPr>
          <w:rtl w:val="0"/>
        </w:rPr>
      </w:r>
    </w:p>
    <w:p w:rsidR="00000000" w:rsidDel="00000000" w:rsidP="00000000" w:rsidRDefault="00000000" w:rsidRPr="00000000" w14:paraId="00000052">
      <w:pPr>
        <w:pStyle w:val="Heading2"/>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7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bookmarkStart w:colFirst="0" w:colLast="0" w:name="_heading=h.bmb1a8jly2v4" w:id="7"/>
      <w:bookmarkEnd w:id="7"/>
      <w:r w:rsidDel="00000000" w:rsidR="00000000" w:rsidRPr="00000000">
        <w:rPr>
          <w:b w:val="1"/>
          <w:sz w:val="24"/>
          <w:szCs w:val="24"/>
          <w:rtl w:val="0"/>
        </w:rPr>
        <w:t xml:space="preserve">1</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.3 Ciclo de la enfermedad </w:t>
      </w:r>
    </w:p>
    <w:p w:rsidR="00000000" w:rsidDel="00000000" w:rsidP="00000000" w:rsidRDefault="00000000" w:rsidRPr="00000000" w14:paraId="00000053">
      <w:pPr>
        <w:pStyle w:val="Heading3"/>
        <w:keepNext w:val="1"/>
        <w:keepLines w:val="1"/>
        <w:pageBreakBefore w:val="0"/>
        <w:widowControl w:val="1"/>
        <w:pBdr>
          <w:top w:space="0" w:sz="0" w:val="nil"/>
          <w:left w:space="0" w:sz="0" w:val="nil"/>
          <w:bottom w:space="0" w:sz="0" w:val="nil"/>
          <w:right w:space="0" w:sz="0" w:val="nil"/>
          <w:between w:space="0" w:sz="0" w:val="nil"/>
        </w:pBdr>
        <w:shd w:fill="auto" w:val="clear"/>
        <w:spacing w:after="200" w:before="28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bookmarkStart w:colFirst="0" w:colLast="0" w:name="_heading=h.t2yc4y50tv5i" w:id="8"/>
      <w:bookmarkEnd w:id="8"/>
      <w:r w:rsidDel="00000000" w:rsidR="00000000" w:rsidRPr="00000000">
        <w:rPr>
          <w:b w:val="1"/>
          <w:sz w:val="24"/>
          <w:szCs w:val="24"/>
          <w:rtl w:val="0"/>
        </w:rPr>
        <w:t xml:space="preserve">1</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.3.1 Transmisión y supervivencia</w:t>
      </w:r>
      <w:r w:rsidDel="00000000" w:rsidR="00000000" w:rsidRPr="00000000">
        <w:rPr>
          <w:rtl w:val="0"/>
        </w:rPr>
      </w:r>
    </w:p>
    <w:p w:rsidR="00000000" w:rsidDel="00000000" w:rsidP="00000000" w:rsidRDefault="00000000" w:rsidRPr="00000000" w14:paraId="00000054">
      <w:pPr>
        <w:spacing w:after="200" w:line="240" w:lineRule="auto"/>
        <w:ind w:left="0" w:firstLine="720"/>
        <w:jc w:val="both"/>
        <w:rPr>
          <w:sz w:val="24"/>
          <w:szCs w:val="24"/>
        </w:rPr>
      </w:pPr>
      <w:r w:rsidDel="00000000" w:rsidR="00000000" w:rsidRPr="00000000">
        <w:rPr>
          <w:sz w:val="24"/>
          <w:szCs w:val="24"/>
          <w:rtl w:val="0"/>
        </w:rPr>
        <w:t xml:space="preserve">El hongo se transmite por semilla y por el suelo. Inverna en forma de esporas denominadas conidias contenidas en los citados picnidios producidos sobre restos de tallos de maíz infectados y como micelio o conidias sueltas sobre la semilla. Cuando el hongo es transportado por la semilla puede originar marchitamiento de plántulas y muerte de las mismas en cualquier momento después de la germinación. Los picnidios invernantes exudan, cuando las condiciones atmosféricas son cálidas y húmedas, masas viscosas de conidias que pueden ser llevadas por la lluvia, el viento o los insectos a plantas de maíz y así causar la infección. </w:t>
      </w:r>
    </w:p>
    <w:p w:rsidR="00000000" w:rsidDel="00000000" w:rsidP="00000000" w:rsidRDefault="00000000" w:rsidRPr="00000000" w14:paraId="00000055">
      <w:pPr>
        <w:spacing w:after="200" w:line="240" w:lineRule="auto"/>
        <w:ind w:firstLine="720"/>
        <w:jc w:val="both"/>
        <w:rPr>
          <w:sz w:val="24"/>
          <w:szCs w:val="24"/>
        </w:rPr>
      </w:pPr>
      <w:r w:rsidDel="00000000" w:rsidR="00000000" w:rsidRPr="00000000">
        <w:rPr>
          <w:sz w:val="24"/>
          <w:szCs w:val="24"/>
          <w:rtl w:val="0"/>
        </w:rPr>
        <w:t xml:space="preserve">Normalmente, el hongo ataca a las plantas de maíz en la zona del cuello y se extiende a alguna distancia en el tallo y las raíces. Aunque puede atacar a los nudos entre el cuello y la mazorca, la infección de ésta no se produce casi nunca por crecimiento del hongo a través del tallo sino por esporas que llegan directamente a la mazorca.</w:t>
      </w:r>
    </w:p>
    <w:p w:rsidR="00000000" w:rsidDel="00000000" w:rsidP="00000000" w:rsidRDefault="00000000" w:rsidRPr="00000000" w14:paraId="00000056">
      <w:pPr>
        <w:spacing w:after="200" w:line="240" w:lineRule="auto"/>
        <w:ind w:firstLine="720"/>
        <w:jc w:val="both"/>
        <w:rPr>
          <w:sz w:val="24"/>
          <w:szCs w:val="24"/>
        </w:rPr>
      </w:pPr>
      <w:r w:rsidDel="00000000" w:rsidR="00000000" w:rsidRPr="00000000">
        <w:rPr>
          <w:sz w:val="24"/>
          <w:szCs w:val="24"/>
          <w:rtl w:val="0"/>
        </w:rPr>
        <w:t xml:space="preserve">Las esporas de </w:t>
      </w:r>
      <w:r w:rsidDel="00000000" w:rsidR="00000000" w:rsidRPr="00000000">
        <w:rPr>
          <w:i w:val="1"/>
          <w:sz w:val="24"/>
          <w:szCs w:val="24"/>
          <w:rtl w:val="0"/>
        </w:rPr>
        <w:t xml:space="preserve">Stenocarpella maydis</w:t>
      </w:r>
      <w:r w:rsidDel="00000000" w:rsidR="00000000" w:rsidRPr="00000000">
        <w:rPr>
          <w:sz w:val="24"/>
          <w:szCs w:val="24"/>
          <w:rtl w:val="0"/>
        </w:rPr>
        <w:t xml:space="preserve"> se liberan de los cirros en condiciones cálidas y húmedas, solas o en grupos unidas por una matriz gelatinosa. Las esporas se transmiten por el viento o la lluvia (Shurtleff, 1980). </w:t>
      </w:r>
      <w:r w:rsidDel="00000000" w:rsidR="00000000" w:rsidRPr="00000000">
        <w:rPr>
          <w:i w:val="1"/>
          <w:sz w:val="24"/>
          <w:szCs w:val="24"/>
          <w:rtl w:val="0"/>
        </w:rPr>
        <w:t xml:space="preserve">S. maydis</w:t>
      </w:r>
      <w:r w:rsidDel="00000000" w:rsidR="00000000" w:rsidRPr="00000000">
        <w:rPr>
          <w:sz w:val="24"/>
          <w:szCs w:val="24"/>
          <w:rtl w:val="0"/>
        </w:rPr>
        <w:t xml:space="preserve"> también se transmite por propágulos transmitidos por las semillas y el suelo (Sutton y Waterston, 1966; CABI, 2007).</w:t>
      </w:r>
    </w:p>
    <w:p w:rsidR="00000000" w:rsidDel="00000000" w:rsidP="00000000" w:rsidRDefault="00000000" w:rsidRPr="00000000" w14:paraId="00000057">
      <w:pPr>
        <w:spacing w:after="200" w:line="240" w:lineRule="auto"/>
        <w:ind w:firstLine="720"/>
        <w:jc w:val="both"/>
        <w:rPr>
          <w:sz w:val="24"/>
          <w:szCs w:val="24"/>
        </w:rPr>
      </w:pPr>
      <w:r w:rsidDel="00000000" w:rsidR="00000000" w:rsidRPr="00000000">
        <w:rPr>
          <w:sz w:val="24"/>
          <w:szCs w:val="24"/>
          <w:rtl w:val="0"/>
        </w:rPr>
        <w:t xml:space="preserve">Las partes de la planta que pueden portar la plaga en el comercio y  transporte, son las flores, inflorescencias, raíces, tallos (por encima del suelo), brotes, troncos, ramas, semillas incluido grano.</w:t>
      </w:r>
    </w:p>
    <w:p w:rsidR="00000000" w:rsidDel="00000000" w:rsidP="00000000" w:rsidRDefault="00000000" w:rsidRPr="00000000" w14:paraId="00000058">
      <w:pPr>
        <w:spacing w:after="200" w:line="240" w:lineRule="auto"/>
        <w:ind w:firstLine="720"/>
        <w:jc w:val="both"/>
        <w:rPr>
          <w:sz w:val="24"/>
          <w:szCs w:val="24"/>
        </w:rPr>
      </w:pPr>
      <w:r w:rsidDel="00000000" w:rsidR="00000000" w:rsidRPr="00000000">
        <w:rPr>
          <w:sz w:val="24"/>
          <w:szCs w:val="24"/>
          <w:rtl w:val="0"/>
        </w:rPr>
        <w:t xml:space="preserve">Se considera que la semilla es una fuente importante de inóculo de </w:t>
      </w:r>
      <w:r w:rsidDel="00000000" w:rsidR="00000000" w:rsidRPr="00000000">
        <w:rPr>
          <w:i w:val="1"/>
          <w:sz w:val="24"/>
          <w:szCs w:val="24"/>
          <w:rtl w:val="0"/>
        </w:rPr>
        <w:t xml:space="preserve">Stenocarpella maydis</w:t>
      </w:r>
      <w:r w:rsidDel="00000000" w:rsidR="00000000" w:rsidRPr="00000000">
        <w:rPr>
          <w:sz w:val="24"/>
          <w:szCs w:val="24"/>
          <w:rtl w:val="0"/>
        </w:rPr>
        <w:t xml:space="preserve">. Se ha demostrado la transmisión de la plaga de las semillas al mesocotilo de las plántulas (McNew, 1937 citado en CABI, 2021). Casa </w:t>
      </w:r>
      <w:r w:rsidDel="00000000" w:rsidR="00000000" w:rsidRPr="00000000">
        <w:rPr>
          <w:i w:val="1"/>
          <w:sz w:val="24"/>
          <w:szCs w:val="24"/>
          <w:rtl w:val="0"/>
        </w:rPr>
        <w:t xml:space="preserve">et al</w:t>
      </w:r>
      <w:r w:rsidDel="00000000" w:rsidR="00000000" w:rsidRPr="00000000">
        <w:rPr>
          <w:sz w:val="24"/>
          <w:szCs w:val="24"/>
          <w:rtl w:val="0"/>
        </w:rPr>
        <w:t xml:space="preserve">. (1998 citado en CABI, 2021) demostraron la transmisión de patógenos de semillas a coleoptiles, raíces seminales y entrenudo de subcoronas en plántulas (CABI, 2007).</w:t>
      </w:r>
    </w:p>
    <w:p w:rsidR="00000000" w:rsidDel="00000000" w:rsidP="00000000" w:rsidRDefault="00000000" w:rsidRPr="00000000" w14:paraId="00000059">
      <w:pPr>
        <w:spacing w:after="200" w:line="240" w:lineRule="auto"/>
        <w:ind w:firstLine="720"/>
        <w:jc w:val="both"/>
        <w:rPr>
          <w:sz w:val="24"/>
          <w:szCs w:val="24"/>
        </w:rPr>
      </w:pPr>
      <w:r w:rsidDel="00000000" w:rsidR="00000000" w:rsidRPr="00000000">
        <w:rPr>
          <w:sz w:val="24"/>
          <w:szCs w:val="24"/>
          <w:rtl w:val="0"/>
        </w:rPr>
        <w:t xml:space="preserve">El desarrollo del patógeno se ve favorecido por condiciones secas al inicio de la temporada, seguidas de temperaturas cálidas (28 - 30 ºC) y alta humedad ambiente cercanas a la floración (Shurtleff, 1980 citado en CABI, 2021; Miranda </w:t>
      </w:r>
      <w:r w:rsidDel="00000000" w:rsidR="00000000" w:rsidRPr="00000000">
        <w:rPr>
          <w:i w:val="1"/>
          <w:sz w:val="24"/>
          <w:szCs w:val="24"/>
          <w:rtl w:val="0"/>
        </w:rPr>
        <w:t xml:space="preserve">et al</w:t>
      </w:r>
      <w:r w:rsidDel="00000000" w:rsidR="00000000" w:rsidRPr="00000000">
        <w:rPr>
          <w:sz w:val="24"/>
          <w:szCs w:val="24"/>
          <w:rtl w:val="0"/>
        </w:rPr>
        <w:t xml:space="preserve">., 2016). </w:t>
      </w:r>
    </w:p>
    <w:p w:rsidR="00000000" w:rsidDel="00000000" w:rsidP="00000000" w:rsidRDefault="00000000" w:rsidRPr="00000000" w14:paraId="0000005A">
      <w:pPr>
        <w:spacing w:after="200" w:line="240" w:lineRule="auto"/>
        <w:ind w:firstLine="720"/>
        <w:jc w:val="both"/>
        <w:rPr>
          <w:sz w:val="24"/>
          <w:szCs w:val="24"/>
        </w:rPr>
      </w:pPr>
      <w:r w:rsidDel="00000000" w:rsidR="00000000" w:rsidRPr="00000000">
        <w:rPr>
          <w:sz w:val="24"/>
          <w:szCs w:val="24"/>
          <w:rtl w:val="0"/>
        </w:rPr>
        <w:t xml:space="preserve">Las condiciones de sequía a principios de la estación, el clima caluroso y húmedo después de la espigazón favorece el desarrollo de la podredumbre del tallo por Diplodia. También favorecen la enfermedad altos contenidos de nitrógeno en el suelo y bajo contenido de potasio, gran densidad de plantas, pérdida de área foliar, daño por insectos o granizo (Senasa Argentina).</w:t>
      </w:r>
    </w:p>
    <w:p w:rsidR="00000000" w:rsidDel="00000000" w:rsidP="00000000" w:rsidRDefault="00000000" w:rsidRPr="00000000" w14:paraId="0000005B">
      <w:pPr>
        <w:spacing w:after="200" w:line="240" w:lineRule="auto"/>
        <w:ind w:firstLine="720"/>
        <w:jc w:val="both"/>
        <w:rPr>
          <w:sz w:val="24"/>
          <w:szCs w:val="24"/>
        </w:rPr>
      </w:pPr>
      <w:r w:rsidDel="00000000" w:rsidR="00000000" w:rsidRPr="00000000">
        <w:rPr>
          <w:sz w:val="24"/>
          <w:szCs w:val="24"/>
          <w:rtl w:val="0"/>
        </w:rPr>
        <w:t xml:space="preserve">Esta enfermedad se encuentra con más frecuencia en zonas o regiones cálidas y húmedas. Las mazorcas presentan áreas necróticas e irregulares en las brácteas, las cuales al desprenderse, muestran las mazorcas disecadas y con moho blanquecino entre los granos (Centa, 2014).</w:t>
      </w:r>
    </w:p>
    <w:p w:rsidR="00000000" w:rsidDel="00000000" w:rsidP="00000000" w:rsidRDefault="00000000" w:rsidRPr="00000000" w14:paraId="0000005C">
      <w:pPr>
        <w:spacing w:after="200" w:line="240" w:lineRule="auto"/>
        <w:jc w:val="both"/>
        <w:rPr>
          <w:sz w:val="24"/>
          <w:szCs w:val="24"/>
        </w:rPr>
      </w:pPr>
      <w:r w:rsidDel="00000000" w:rsidR="00000000" w:rsidRPr="00000000">
        <w:rPr>
          <w:rtl w:val="0"/>
        </w:rPr>
      </w:r>
    </w:p>
    <w:p w:rsidR="00000000" w:rsidDel="00000000" w:rsidP="00000000" w:rsidRDefault="00000000" w:rsidRPr="00000000" w14:paraId="0000005D">
      <w:pPr>
        <w:pStyle w:val="Heading3"/>
        <w:keepNext w:val="1"/>
        <w:keepLines w:val="1"/>
        <w:pageBreakBefore w:val="0"/>
        <w:widowControl w:val="1"/>
        <w:pBdr>
          <w:top w:space="0" w:sz="0" w:val="nil"/>
          <w:left w:space="0" w:sz="0" w:val="nil"/>
          <w:bottom w:space="0" w:sz="0" w:val="nil"/>
          <w:right w:space="0" w:sz="0" w:val="nil"/>
          <w:between w:space="0" w:sz="0" w:val="nil"/>
        </w:pBdr>
        <w:shd w:fill="auto" w:val="clear"/>
        <w:spacing w:after="200" w:before="28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bookmarkStart w:colFirst="0" w:colLast="0" w:name="_heading=h.khd8aeuah66d" w:id="9"/>
      <w:bookmarkEnd w:id="9"/>
      <w:r w:rsidDel="00000000" w:rsidR="00000000" w:rsidRPr="00000000">
        <w:rPr>
          <w:b w:val="1"/>
          <w:sz w:val="24"/>
          <w:szCs w:val="24"/>
          <w:rtl w:val="0"/>
        </w:rPr>
        <w:t xml:space="preserve">1</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.3.2 Incidencia</w:t>
      </w:r>
      <w:r w:rsidDel="00000000" w:rsidR="00000000" w:rsidRPr="00000000">
        <w:rPr>
          <w:rtl w:val="0"/>
        </w:rPr>
      </w:r>
    </w:p>
    <w:p w:rsidR="00000000" w:rsidDel="00000000" w:rsidP="00000000" w:rsidRDefault="00000000" w:rsidRPr="00000000" w14:paraId="0000005E">
      <w:pPr>
        <w:spacing w:after="200" w:line="240" w:lineRule="auto"/>
        <w:ind w:firstLine="720"/>
        <w:jc w:val="both"/>
        <w:rPr>
          <w:sz w:val="24"/>
          <w:szCs w:val="24"/>
        </w:rPr>
      </w:pPr>
      <w:r w:rsidDel="00000000" w:rsidR="00000000" w:rsidRPr="00000000">
        <w:rPr>
          <w:sz w:val="24"/>
          <w:szCs w:val="24"/>
          <w:rtl w:val="0"/>
        </w:rPr>
        <w:t xml:space="preserve">Una encuesta de 1941 mostró que la infección promedio en los lotes de semillas oscilaba entre el 18,4% en el sur y el 66,7% en el centro-este de los Estados Unidos (Hoppe, 1942 citado en CABI, 2021). En Nigeria se han informado niveles de infección del 38% (Nwigwe, 1974, citado en CABI, 2021). El patógeno se ha detectado en el embrión y el endospermo (Edwards, 1939; Miller, 1952 citados en CABI, 2021).</w:t>
      </w:r>
    </w:p>
    <w:p w:rsidR="00000000" w:rsidDel="00000000" w:rsidP="00000000" w:rsidRDefault="00000000" w:rsidRPr="00000000" w14:paraId="0000005F">
      <w:pPr>
        <w:spacing w:after="200" w:line="240" w:lineRule="auto"/>
        <w:ind w:firstLine="720"/>
        <w:jc w:val="both"/>
        <w:rPr>
          <w:sz w:val="24"/>
          <w:szCs w:val="24"/>
        </w:rPr>
      </w:pPr>
      <w:r w:rsidDel="00000000" w:rsidR="00000000" w:rsidRPr="00000000">
        <w:rPr>
          <w:sz w:val="24"/>
          <w:szCs w:val="24"/>
          <w:rtl w:val="0"/>
        </w:rPr>
        <w:t xml:space="preserve">Se llevó a cabo un estudio reciente para determinar el grado de colonización de los tejidos del vástago, la mazorca y el grano de maíz por </w:t>
      </w:r>
      <w:r w:rsidDel="00000000" w:rsidR="00000000" w:rsidRPr="00000000">
        <w:rPr>
          <w:i w:val="1"/>
          <w:sz w:val="24"/>
          <w:szCs w:val="24"/>
          <w:rtl w:val="0"/>
        </w:rPr>
        <w:t xml:space="preserve">Stenocarpella maydis</w:t>
      </w:r>
      <w:r w:rsidDel="00000000" w:rsidR="00000000" w:rsidRPr="00000000">
        <w:rPr>
          <w:sz w:val="24"/>
          <w:szCs w:val="24"/>
          <w:rtl w:val="0"/>
        </w:rPr>
        <w:t xml:space="preserve">. Los vástagos, mazorcas y granos de plantas inoculadas y no inoculadas se dividieron en segmentos y se determinó la colonización de </w:t>
      </w:r>
      <w:r w:rsidDel="00000000" w:rsidR="00000000" w:rsidRPr="00000000">
        <w:rPr>
          <w:i w:val="1"/>
          <w:sz w:val="24"/>
          <w:szCs w:val="24"/>
          <w:rtl w:val="0"/>
        </w:rPr>
        <w:t xml:space="preserve">Stenocarpella maydis</w:t>
      </w:r>
      <w:r w:rsidDel="00000000" w:rsidR="00000000" w:rsidRPr="00000000">
        <w:rPr>
          <w:sz w:val="24"/>
          <w:szCs w:val="24"/>
          <w:rtl w:val="0"/>
        </w:rPr>
        <w:t xml:space="preserve">. La infección de la porción del pedicelo de los granos de maíz fue significativamente mayor que la de la porción apical. Se observó una colonización preferencial de los embriones. La colonización de las mazorcas se produjo principalmente en el extremo de unión de la mazorca, y los tejidos esclerénquimatosos mostraron la mayor frecuencia de re-aislamiento. Los segmentos del mango no mostraron diferencias significativas en la frecuencia de re-aislamiento de </w:t>
      </w:r>
      <w:r w:rsidDel="00000000" w:rsidR="00000000" w:rsidRPr="00000000">
        <w:rPr>
          <w:i w:val="1"/>
          <w:sz w:val="24"/>
          <w:szCs w:val="24"/>
          <w:rtl w:val="0"/>
        </w:rPr>
        <w:t xml:space="preserve">Stenocarpella maydis</w:t>
      </w:r>
      <w:r w:rsidDel="00000000" w:rsidR="00000000" w:rsidRPr="00000000">
        <w:rPr>
          <w:sz w:val="24"/>
          <w:szCs w:val="24"/>
          <w:rtl w:val="0"/>
        </w:rPr>
        <w:t xml:space="preserve">, aunque se observó una tendencia a mayores re-aislamientos en el extremo de unión del tallo. Se concluyó que la colonización de </w:t>
      </w:r>
      <w:r w:rsidDel="00000000" w:rsidR="00000000" w:rsidRPr="00000000">
        <w:rPr>
          <w:i w:val="1"/>
          <w:sz w:val="24"/>
          <w:szCs w:val="24"/>
          <w:rtl w:val="0"/>
        </w:rPr>
        <w:t xml:space="preserve">Stenocarpella maydis</w:t>
      </w:r>
      <w:r w:rsidDel="00000000" w:rsidR="00000000" w:rsidRPr="00000000">
        <w:rPr>
          <w:sz w:val="24"/>
          <w:szCs w:val="24"/>
          <w:rtl w:val="0"/>
        </w:rPr>
        <w:t xml:space="preserve"> ocurre en la base de la oreja con penetración micelial hacia la punta de la oreja. El esclerénquima y la placenta fueron los tejidos de mazorca colonizados primarios, al igual que los embriones en los granos (Bensch, 1995a citados en CABI, 2021).</w:t>
      </w:r>
    </w:p>
    <w:p w:rsidR="00000000" w:rsidDel="00000000" w:rsidP="00000000" w:rsidRDefault="00000000" w:rsidRPr="00000000" w14:paraId="00000060">
      <w:pPr>
        <w:spacing w:after="200" w:line="240" w:lineRule="auto"/>
        <w:ind w:firstLine="720"/>
        <w:jc w:val="both"/>
        <w:rPr>
          <w:sz w:val="24"/>
          <w:szCs w:val="24"/>
        </w:rPr>
      </w:pPr>
      <w:r w:rsidDel="00000000" w:rsidR="00000000" w:rsidRPr="00000000">
        <w:rPr>
          <w:sz w:val="24"/>
          <w:szCs w:val="24"/>
          <w:rtl w:val="0"/>
        </w:rPr>
        <w:t xml:space="preserve">La eficacia de la rotación de cultivos para reducir la pudrición de la mazorca de maíz causada por </w:t>
      </w:r>
      <w:r w:rsidDel="00000000" w:rsidR="00000000" w:rsidRPr="00000000">
        <w:rPr>
          <w:i w:val="1"/>
          <w:sz w:val="24"/>
          <w:szCs w:val="24"/>
          <w:rtl w:val="0"/>
        </w:rPr>
        <w:t xml:space="preserve">Stenocarpella maydis</w:t>
      </w:r>
      <w:r w:rsidDel="00000000" w:rsidR="00000000" w:rsidRPr="00000000">
        <w:rPr>
          <w:sz w:val="24"/>
          <w:szCs w:val="24"/>
          <w:rtl w:val="0"/>
        </w:rPr>
        <w:t xml:space="preserve"> en sistemas de labranza reducida y convencional se determinó durante cinco y cuatro temporadas, respectivamente, en dos sitios en Sudáfrica (en Belén de 1992-93 a 1996-97 y en Viljoenskroon desde 1993-94 hasta 1996-97). </w:t>
      </w:r>
      <w:r w:rsidDel="00000000" w:rsidR="00000000" w:rsidRPr="00000000">
        <w:rPr>
          <w:i w:val="1"/>
          <w:sz w:val="24"/>
          <w:szCs w:val="24"/>
          <w:rtl w:val="0"/>
        </w:rPr>
        <w:t xml:space="preserve">Stenocarpella maydis</w:t>
      </w:r>
      <w:r w:rsidDel="00000000" w:rsidR="00000000" w:rsidRPr="00000000">
        <w:rPr>
          <w:sz w:val="24"/>
          <w:szCs w:val="24"/>
          <w:rtl w:val="0"/>
        </w:rPr>
        <w:t xml:space="preserve"> se aisló de los granos con mayor frecuencia en el monocultivo de maíz y en la rotación de cultivos donde el maíz se sembró durante dos temporadas consecutivas que cuando el monocultivo de maíz fue interrumpido por un cultivo de rotación. La masa de rastrojo de la superficie y, en consecuencia, la presión del inóculo, se vieron afectadas de manera similar por la rotación de cultivos. Se registraron relaciones lineales positivas entre la incidencia de pudrición de la mazorca por Stenocarpella, la masa de rastrojo superficial y el recuento de picnidios. El trigo, la soja y el maní fueron los cultivos de rotación más efectivos y el girasol los menos efectivos para reducir la pudrición de la mazorca por </w:t>
      </w:r>
      <w:r w:rsidDel="00000000" w:rsidR="00000000" w:rsidRPr="00000000">
        <w:rPr>
          <w:i w:val="1"/>
          <w:sz w:val="24"/>
          <w:szCs w:val="24"/>
          <w:rtl w:val="0"/>
        </w:rPr>
        <w:t xml:space="preserve">Stenocarpella maydis</w:t>
      </w:r>
      <w:r w:rsidDel="00000000" w:rsidR="00000000" w:rsidRPr="00000000">
        <w:rPr>
          <w:sz w:val="24"/>
          <w:szCs w:val="24"/>
          <w:rtl w:val="0"/>
        </w:rPr>
        <w:t xml:space="preserve"> (Flett </w:t>
      </w:r>
      <w:r w:rsidDel="00000000" w:rsidR="00000000" w:rsidRPr="00000000">
        <w:rPr>
          <w:i w:val="1"/>
          <w:sz w:val="24"/>
          <w:szCs w:val="24"/>
          <w:rtl w:val="0"/>
        </w:rPr>
        <w:t xml:space="preserve">et al</w:t>
      </w:r>
      <w:r w:rsidDel="00000000" w:rsidR="00000000" w:rsidRPr="00000000">
        <w:rPr>
          <w:sz w:val="24"/>
          <w:szCs w:val="24"/>
          <w:rtl w:val="0"/>
        </w:rPr>
        <w:t xml:space="preserve">., 2001 en CABI, 2021).</w:t>
      </w:r>
    </w:p>
    <w:p w:rsidR="00000000" w:rsidDel="00000000" w:rsidP="00000000" w:rsidRDefault="00000000" w:rsidRPr="00000000" w14:paraId="00000061">
      <w:pPr>
        <w:spacing w:after="200" w:line="240" w:lineRule="auto"/>
        <w:jc w:val="both"/>
        <w:rPr>
          <w:sz w:val="24"/>
          <w:szCs w:val="24"/>
        </w:rPr>
      </w:pPr>
      <w:bookmarkStart w:colFirst="0" w:colLast="0" w:name="_heading=h.1t3h5sf" w:id="10"/>
      <w:bookmarkEnd w:id="10"/>
      <w:r w:rsidDel="00000000" w:rsidR="00000000" w:rsidRPr="00000000">
        <w:rPr>
          <w:rtl w:val="0"/>
        </w:rPr>
      </w:r>
    </w:p>
    <w:p w:rsidR="00000000" w:rsidDel="00000000" w:rsidP="00000000" w:rsidRDefault="00000000" w:rsidRPr="00000000" w14:paraId="00000062">
      <w:pPr>
        <w:pStyle w:val="Heading3"/>
        <w:keepNext w:val="1"/>
        <w:keepLines w:val="1"/>
        <w:pageBreakBefore w:val="0"/>
        <w:widowControl w:val="1"/>
        <w:pBdr>
          <w:top w:space="0" w:sz="0" w:val="nil"/>
          <w:left w:space="0" w:sz="0" w:val="nil"/>
          <w:bottom w:space="0" w:sz="0" w:val="nil"/>
          <w:right w:space="0" w:sz="0" w:val="nil"/>
          <w:between w:space="0" w:sz="0" w:val="nil"/>
        </w:pBdr>
        <w:shd w:fill="auto" w:val="clear"/>
        <w:spacing w:after="200" w:before="28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bookmarkStart w:colFirst="0" w:colLast="0" w:name="_heading=h.n5b2z3naycnz" w:id="11"/>
      <w:bookmarkEnd w:id="11"/>
      <w:r w:rsidDel="00000000" w:rsidR="00000000" w:rsidRPr="00000000">
        <w:rPr>
          <w:b w:val="1"/>
          <w:sz w:val="24"/>
          <w:szCs w:val="24"/>
          <w:rtl w:val="0"/>
        </w:rPr>
        <w:t xml:space="preserve">1</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.3.3 Síntomas asociados a los distintos órganos y estadios fenológicos</w:t>
      </w:r>
    </w:p>
    <w:p w:rsidR="00000000" w:rsidDel="00000000" w:rsidP="00000000" w:rsidRDefault="00000000" w:rsidRPr="00000000" w14:paraId="00000063">
      <w:pPr>
        <w:spacing w:after="200" w:line="240" w:lineRule="auto"/>
        <w:ind w:firstLine="720"/>
        <w:jc w:val="both"/>
        <w:rPr>
          <w:sz w:val="24"/>
          <w:szCs w:val="24"/>
        </w:rPr>
      </w:pPr>
      <w:r w:rsidDel="00000000" w:rsidR="00000000" w:rsidRPr="00000000">
        <w:rPr>
          <w:sz w:val="24"/>
          <w:szCs w:val="24"/>
          <w:rtl w:val="0"/>
        </w:rPr>
        <w:t xml:space="preserve">Este patógeno causa infecciones cuyos síntomas están influenciados por el estado de desarrollo de la espiga en el momento de la infección, y las condiciones climáticas que siguen a la misma. La podredumbre progresa desde la base hacia la parte superior produciendo una colonización masiva de la espiga. El micelio forma una masa blanca-grisácea abundante entre los granos que los deja firmemente adheridos a la mazorca. Posteriormente se producen estructuras oscuras (picnidios) sobre las áreas afectadas.</w:t>
      </w:r>
    </w:p>
    <w:p w:rsidR="00000000" w:rsidDel="00000000" w:rsidP="00000000" w:rsidRDefault="00000000" w:rsidRPr="00000000" w14:paraId="00000064">
      <w:pPr>
        <w:spacing w:after="200" w:line="240" w:lineRule="auto"/>
        <w:ind w:firstLine="720"/>
        <w:jc w:val="both"/>
        <w:rPr>
          <w:sz w:val="24"/>
          <w:szCs w:val="24"/>
        </w:rPr>
      </w:pPr>
      <w:r w:rsidDel="00000000" w:rsidR="00000000" w:rsidRPr="00000000">
        <w:rPr>
          <w:sz w:val="24"/>
          <w:szCs w:val="24"/>
          <w:rtl w:val="0"/>
        </w:rPr>
        <w:t xml:space="preserve">También ocurre presencia subepidérmica de picnidios marrón oscuros a negros agrupados cerca de los nudos. Puede observarse micelio blanco en la superficie. El patógeno pasa el invierno en residuos, y cuando el inóculo es llevado por la semilla produce el tizón de la plántula.</w:t>
      </w:r>
    </w:p>
    <w:p w:rsidR="00000000" w:rsidDel="00000000" w:rsidP="00000000" w:rsidRDefault="00000000" w:rsidRPr="00000000" w14:paraId="00000065">
      <w:pPr>
        <w:spacing w:after="200" w:line="240" w:lineRule="auto"/>
        <w:jc w:val="both"/>
        <w:rPr>
          <w:sz w:val="24"/>
          <w:szCs w:val="24"/>
        </w:rPr>
      </w:pPr>
      <w:r w:rsidDel="00000000" w:rsidR="00000000" w:rsidRPr="00000000">
        <w:rPr>
          <w:rtl w:val="0"/>
        </w:rPr>
      </w:r>
    </w:p>
    <w:p w:rsidR="00000000" w:rsidDel="00000000" w:rsidP="00000000" w:rsidRDefault="00000000" w:rsidRPr="00000000" w14:paraId="00000066">
      <w:pPr>
        <w:pStyle w:val="Heading4"/>
        <w:spacing w:after="200" w:line="240" w:lineRule="auto"/>
        <w:rPr>
          <w:i w:val="1"/>
          <w:vertAlign w:val="baseline"/>
        </w:rPr>
      </w:pPr>
      <w:bookmarkStart w:colFirst="0" w:colLast="0" w:name="_heading=h.k14qbghgjx1w" w:id="12"/>
      <w:bookmarkEnd w:id="12"/>
      <w:r w:rsidDel="00000000" w:rsidR="00000000" w:rsidRPr="00000000">
        <w:rPr>
          <w:i w:val="1"/>
          <w:rtl w:val="0"/>
        </w:rPr>
        <w:t xml:space="preserve">1</w:t>
      </w:r>
      <w:r w:rsidDel="00000000" w:rsidR="00000000" w:rsidRPr="00000000">
        <w:rPr>
          <w:i w:val="1"/>
          <w:vertAlign w:val="baseline"/>
          <w:rtl w:val="0"/>
        </w:rPr>
        <w:t xml:space="preserve">.3.3.1 Etapa 1: Estado de plántula </w:t>
      </w:r>
    </w:p>
    <w:p w:rsidR="00000000" w:rsidDel="00000000" w:rsidP="00000000" w:rsidRDefault="00000000" w:rsidRPr="00000000" w14:paraId="00000067">
      <w:pPr>
        <w:spacing w:after="200" w:line="240" w:lineRule="auto"/>
        <w:ind w:firstLine="720"/>
        <w:jc w:val="both"/>
        <w:rPr>
          <w:sz w:val="24"/>
          <w:szCs w:val="24"/>
        </w:rPr>
      </w:pPr>
      <w:r w:rsidDel="00000000" w:rsidR="00000000" w:rsidRPr="00000000">
        <w:rPr>
          <w:i w:val="1"/>
          <w:sz w:val="24"/>
          <w:szCs w:val="24"/>
          <w:rtl w:val="0"/>
        </w:rPr>
        <w:t xml:space="preserve">Stenocarpella maydis </w:t>
      </w:r>
      <w:r w:rsidDel="00000000" w:rsidR="00000000" w:rsidRPr="00000000">
        <w:rPr>
          <w:sz w:val="24"/>
          <w:szCs w:val="24"/>
          <w:rtl w:val="0"/>
        </w:rPr>
        <w:t xml:space="preserve">(Berkeley) Sutton es un hongo fitopatógeno que afecta a la planta de maíz y ocasiona tanto la podredumbre de la espiga como la podredumbre de la base del tallo de maíz (podredumbre del pie). Se trata de un hongo necrotrófico que se encuentra y persiste en restos de tejidos vegetales. Adquiere su mayor prevalencia en países que cuentan con regiones de clima templado a cálido y húmedo como Sudáfrica, Australia, Nueva Zelanda y Estados Unidos (Flett </w:t>
      </w:r>
      <w:r w:rsidDel="00000000" w:rsidR="00000000" w:rsidRPr="00000000">
        <w:rPr>
          <w:i w:val="1"/>
          <w:sz w:val="24"/>
          <w:szCs w:val="24"/>
          <w:rtl w:val="0"/>
        </w:rPr>
        <w:t xml:space="preserve">et al., </w:t>
      </w:r>
      <w:r w:rsidDel="00000000" w:rsidR="00000000" w:rsidRPr="00000000">
        <w:rPr>
          <w:sz w:val="24"/>
          <w:szCs w:val="24"/>
          <w:rtl w:val="0"/>
        </w:rPr>
        <w:t xml:space="preserve">2001; Darvall, 1964 citados en Miranda </w:t>
      </w:r>
      <w:r w:rsidDel="00000000" w:rsidR="00000000" w:rsidRPr="00000000">
        <w:rPr>
          <w:i w:val="1"/>
          <w:sz w:val="24"/>
          <w:szCs w:val="24"/>
          <w:rtl w:val="0"/>
        </w:rPr>
        <w:t xml:space="preserve">et al</w:t>
      </w:r>
      <w:r w:rsidDel="00000000" w:rsidR="00000000" w:rsidRPr="00000000">
        <w:rPr>
          <w:sz w:val="24"/>
          <w:szCs w:val="24"/>
          <w:rtl w:val="0"/>
        </w:rPr>
        <w:t xml:space="preserve">., 2016).</w:t>
      </w:r>
    </w:p>
    <w:p w:rsidR="00000000" w:rsidDel="00000000" w:rsidP="00000000" w:rsidRDefault="00000000" w:rsidRPr="00000000" w14:paraId="00000068">
      <w:pPr>
        <w:spacing w:after="200" w:line="240" w:lineRule="auto"/>
        <w:ind w:firstLine="720"/>
        <w:jc w:val="both"/>
        <w:rPr>
          <w:b w:val="1"/>
          <w:color w:val="000000"/>
          <w:sz w:val="24"/>
          <w:szCs w:val="24"/>
        </w:rPr>
      </w:pPr>
      <w:r w:rsidDel="00000000" w:rsidR="00000000" w:rsidRPr="00000000">
        <w:rPr>
          <w:rtl w:val="0"/>
        </w:rPr>
      </w:r>
    </w:p>
    <w:p w:rsidR="00000000" w:rsidDel="00000000" w:rsidP="00000000" w:rsidRDefault="00000000" w:rsidRPr="00000000" w14:paraId="00000069">
      <w:pPr>
        <w:pStyle w:val="Heading4"/>
        <w:keepNext w:val="1"/>
        <w:keepLines w:val="1"/>
        <w:pageBreakBefore w:val="0"/>
        <w:widowControl w:val="1"/>
        <w:pBdr>
          <w:top w:space="0" w:sz="0" w:val="nil"/>
          <w:left w:space="0" w:sz="0" w:val="nil"/>
          <w:bottom w:space="0" w:sz="0" w:val="nil"/>
          <w:right w:space="0" w:sz="0" w:val="nil"/>
          <w:between w:space="0" w:sz="0" w:val="nil"/>
        </w:pBdr>
        <w:shd w:fill="auto" w:val="clear"/>
        <w:spacing w:after="200" w:before="240" w:line="240" w:lineRule="auto"/>
        <w:ind w:left="0" w:right="0" w:firstLine="0"/>
        <w:jc w:val="left"/>
        <w:rPr>
          <w:rFonts w:ascii="Arial" w:cs="Arial" w:eastAsia="Arial" w:hAnsi="Arial"/>
          <w:b w:val="1"/>
          <w:i w:val="1"/>
          <w:smallCaps w:val="0"/>
          <w:strike w:val="0"/>
          <w:color w:val="000000"/>
          <w:sz w:val="24"/>
          <w:szCs w:val="24"/>
          <w:u w:val="none"/>
          <w:shd w:fill="auto" w:val="clear"/>
          <w:vertAlign w:val="baseline"/>
        </w:rPr>
      </w:pPr>
      <w:bookmarkStart w:colFirst="0" w:colLast="0" w:name="_heading=h.319b34odce1o" w:id="13"/>
      <w:bookmarkEnd w:id="13"/>
      <w:r w:rsidDel="00000000" w:rsidR="00000000" w:rsidRPr="00000000">
        <w:rPr>
          <w:b w:val="1"/>
          <w:i w:val="1"/>
          <w:sz w:val="24"/>
          <w:szCs w:val="24"/>
          <w:rtl w:val="0"/>
        </w:rPr>
        <w:t xml:space="preserve">1</w:t>
      </w:r>
      <w:r w:rsidDel="00000000" w:rsidR="00000000" w:rsidRPr="00000000">
        <w:rPr>
          <w:rFonts w:ascii="Arial" w:cs="Arial" w:eastAsia="Arial" w:hAnsi="Arial"/>
          <w:b w:val="1"/>
          <w:i w:val="1"/>
          <w:smallCaps w:val="0"/>
          <w:strike w:val="0"/>
          <w:color w:val="000000"/>
          <w:sz w:val="24"/>
          <w:szCs w:val="24"/>
          <w:u w:val="none"/>
          <w:shd w:fill="auto" w:val="clear"/>
          <w:vertAlign w:val="baseline"/>
          <w:rtl w:val="0"/>
        </w:rPr>
        <w:t xml:space="preserve">.3.3.2 Etapa 2: Estado de panoja</w:t>
      </w:r>
    </w:p>
    <w:p w:rsidR="00000000" w:rsidDel="00000000" w:rsidP="00000000" w:rsidRDefault="00000000" w:rsidRPr="00000000" w14:paraId="0000006A">
      <w:pPr>
        <w:pBdr>
          <w:top w:space="0" w:sz="0" w:val="nil"/>
          <w:left w:space="0" w:sz="0" w:val="nil"/>
          <w:bottom w:space="0" w:sz="0" w:val="nil"/>
          <w:right w:space="0" w:sz="0" w:val="nil"/>
          <w:between w:space="0" w:sz="0" w:val="nil"/>
        </w:pBd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200" w:line="240" w:lineRule="auto"/>
        <w:jc w:val="both"/>
        <w:rPr>
          <w:color w:val="000000"/>
          <w:sz w:val="24"/>
          <w:szCs w:val="24"/>
        </w:rPr>
      </w:pPr>
      <w:r w:rsidDel="00000000" w:rsidR="00000000" w:rsidRPr="00000000">
        <w:rPr>
          <w:sz w:val="24"/>
          <w:szCs w:val="24"/>
          <w:rtl w:val="0"/>
        </w:rPr>
        <w:tab/>
      </w:r>
      <w:r w:rsidDel="00000000" w:rsidR="00000000" w:rsidRPr="00000000">
        <w:rPr>
          <w:color w:val="000000"/>
          <w:sz w:val="24"/>
          <w:szCs w:val="24"/>
          <w:rtl w:val="0"/>
        </w:rPr>
        <w:t xml:space="preserve">Este hongo sobrevive en restos de tallos y rastrojos de maíz de una estación a otra. Ante condiciones ambientales propicias, produce fructificaciones oscuras denominadas picnidios, en cuyo interior se forman las picnidiosporas (esporas, conidios). </w:t>
      </w:r>
      <w:r w:rsidDel="00000000" w:rsidR="00000000" w:rsidRPr="00000000">
        <w:rPr>
          <w:color w:val="000000"/>
          <w:sz w:val="24"/>
          <w:szCs w:val="24"/>
          <w:rtl w:val="0"/>
        </w:rPr>
        <w:t xml:space="preserve">Cuando en el maíz </w:t>
      </w:r>
      <w:r w:rsidDel="00000000" w:rsidR="00000000" w:rsidRPr="00000000">
        <w:rPr>
          <w:sz w:val="24"/>
          <w:szCs w:val="24"/>
          <w:rtl w:val="0"/>
        </w:rPr>
        <w:t xml:space="preserve">emergen</w:t>
      </w:r>
      <w:r w:rsidDel="00000000" w:rsidR="00000000" w:rsidRPr="00000000">
        <w:rPr>
          <w:color w:val="000000"/>
          <w:sz w:val="24"/>
          <w:szCs w:val="24"/>
          <w:rtl w:val="0"/>
        </w:rPr>
        <w:t xml:space="preserve"> los estigmas, las esporas salpicadas por gotas de lluvia o transportadas por insectos y viento, llegan a las hojas y son trasladadas por el agua hacia las vainas. Allí germinan, penetran en forma directa e infectan los tejidos provocando podredumbre de la mazorca y dañando los granos desde la base hacia el ápice de la espiga (Bensch, 1995 </w:t>
      </w:r>
      <w:r w:rsidDel="00000000" w:rsidR="00000000" w:rsidRPr="00000000">
        <w:rPr>
          <w:sz w:val="24"/>
          <w:szCs w:val="24"/>
          <w:rtl w:val="0"/>
        </w:rPr>
        <w:t xml:space="preserve">en CABI, 2021</w:t>
      </w:r>
      <w:r w:rsidDel="00000000" w:rsidR="00000000" w:rsidRPr="00000000">
        <w:rPr>
          <w:color w:val="000000"/>
          <w:sz w:val="24"/>
          <w:szCs w:val="24"/>
          <w:rtl w:val="0"/>
        </w:rPr>
        <w:t xml:space="preserve">). En primer término se infecta el embrión de los granos, luego el endosperma y posteriormente el pericarpio (Bensch, 1995). La etapa más susceptible del cultivo se expresa desde el momento en que se produce el 50% de emergencia de estigmas y se extiende durante una a dos semanas (Vincelli, 1997).</w:t>
      </w:r>
      <w:r w:rsidDel="00000000" w:rsidR="00000000" w:rsidRPr="00000000">
        <w:rPr>
          <w:rtl w:val="0"/>
        </w:rPr>
      </w:r>
    </w:p>
    <w:p w:rsidR="00000000" w:rsidDel="00000000" w:rsidP="00000000" w:rsidRDefault="00000000" w:rsidRPr="00000000" w14:paraId="0000006B">
      <w:pPr>
        <w:spacing w:after="200" w:line="240" w:lineRule="auto"/>
        <w:jc w:val="both"/>
        <w:rPr>
          <w:b w:val="1"/>
          <w:color w:val="000000"/>
          <w:sz w:val="24"/>
          <w:szCs w:val="24"/>
        </w:rPr>
      </w:pPr>
      <w:r w:rsidDel="00000000" w:rsidR="00000000" w:rsidRPr="00000000">
        <w:rPr>
          <w:rtl w:val="0"/>
        </w:rPr>
      </w:r>
    </w:p>
    <w:p w:rsidR="00000000" w:rsidDel="00000000" w:rsidP="00000000" w:rsidRDefault="00000000" w:rsidRPr="00000000" w14:paraId="0000006C">
      <w:pPr>
        <w:pStyle w:val="Heading3"/>
        <w:keepNext w:val="1"/>
        <w:keepLines w:val="1"/>
        <w:pageBreakBefore w:val="0"/>
        <w:widowControl w:val="1"/>
        <w:pBdr>
          <w:top w:space="0" w:sz="0" w:val="nil"/>
          <w:left w:space="0" w:sz="0" w:val="nil"/>
          <w:bottom w:space="0" w:sz="0" w:val="nil"/>
          <w:right w:space="0" w:sz="0" w:val="nil"/>
          <w:between w:space="0" w:sz="0" w:val="nil"/>
        </w:pBdr>
        <w:shd w:fill="auto" w:val="clear"/>
        <w:spacing w:after="200" w:before="28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bookmarkStart w:colFirst="0" w:colLast="0" w:name="_heading=h.aisrq4n4yj8t" w:id="14"/>
      <w:bookmarkEnd w:id="14"/>
      <w:r w:rsidDel="00000000" w:rsidR="00000000" w:rsidRPr="00000000">
        <w:rPr>
          <w:b w:val="1"/>
          <w:sz w:val="24"/>
          <w:szCs w:val="24"/>
          <w:rtl w:val="0"/>
        </w:rPr>
        <w:t xml:space="preserve">1</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.3.4 Comportamiento y distribución en los lotes</w:t>
      </w:r>
    </w:p>
    <w:p w:rsidR="00000000" w:rsidDel="00000000" w:rsidP="00000000" w:rsidRDefault="00000000" w:rsidRPr="00000000" w14:paraId="0000006D">
      <w:pPr>
        <w:spacing w:after="200" w:line="240" w:lineRule="auto"/>
        <w:ind w:firstLine="720"/>
        <w:jc w:val="both"/>
        <w:rPr>
          <w:sz w:val="24"/>
          <w:szCs w:val="24"/>
        </w:rPr>
      </w:pPr>
      <w:r w:rsidDel="00000000" w:rsidR="00000000" w:rsidRPr="00000000">
        <w:rPr>
          <w:sz w:val="24"/>
          <w:szCs w:val="24"/>
          <w:rtl w:val="0"/>
        </w:rPr>
        <w:t xml:space="preserve">Las manchas avanzan en la lámina foliar paralela a la nervadura alcanzando hasta 45 cm de largo. El daño foliar causado por </w:t>
      </w:r>
      <w:r w:rsidDel="00000000" w:rsidR="00000000" w:rsidRPr="00000000">
        <w:rPr>
          <w:i w:val="1"/>
          <w:sz w:val="24"/>
          <w:szCs w:val="24"/>
          <w:rtl w:val="0"/>
        </w:rPr>
        <w:t xml:space="preserve">Stenocarpella </w:t>
      </w:r>
      <w:r w:rsidDel="00000000" w:rsidR="00000000" w:rsidRPr="00000000">
        <w:rPr>
          <w:sz w:val="24"/>
          <w:szCs w:val="24"/>
          <w:rtl w:val="0"/>
        </w:rPr>
        <w:t xml:space="preserve">puede confundirse con tizón foliar por </w:t>
      </w:r>
      <w:r w:rsidDel="00000000" w:rsidR="00000000" w:rsidRPr="00000000">
        <w:rPr>
          <w:i w:val="1"/>
          <w:sz w:val="24"/>
          <w:szCs w:val="24"/>
          <w:rtl w:val="0"/>
        </w:rPr>
        <w:t xml:space="preserve">Helminthosporium. Stenocarpella </w:t>
      </w:r>
      <w:r w:rsidDel="00000000" w:rsidR="00000000" w:rsidRPr="00000000">
        <w:rPr>
          <w:sz w:val="24"/>
          <w:szCs w:val="24"/>
          <w:rtl w:val="0"/>
        </w:rPr>
        <w:t xml:space="preserve">puede causar daño al follaje, tallo y mazorca.</w:t>
      </w:r>
    </w:p>
    <w:p w:rsidR="00000000" w:rsidDel="00000000" w:rsidP="00000000" w:rsidRDefault="00000000" w:rsidRPr="00000000" w14:paraId="0000006E">
      <w:pPr>
        <w:spacing w:after="200" w:line="240" w:lineRule="auto"/>
        <w:ind w:firstLine="720"/>
        <w:jc w:val="both"/>
        <w:rPr>
          <w:sz w:val="24"/>
          <w:szCs w:val="24"/>
        </w:rPr>
      </w:pPr>
      <w:r w:rsidDel="00000000" w:rsidR="00000000" w:rsidRPr="00000000">
        <w:rPr>
          <w:sz w:val="24"/>
          <w:szCs w:val="24"/>
          <w:rtl w:val="0"/>
        </w:rPr>
        <w:t xml:space="preserve">El hongo sobrevive en forma de picnidios y conidias en restos de plantas infectadas. En condiciones de alta humedad y temperaturas adecuadas, las conidias salen de los picnidios y se diseminan por el aire o lluvia, penetrando en la planta por la raíz, corona o mesocótilo. El maíz es el único hospedero conocido de éste hongo.</w:t>
      </w:r>
    </w:p>
    <w:p w:rsidR="00000000" w:rsidDel="00000000" w:rsidP="00000000" w:rsidRDefault="00000000" w:rsidRPr="00000000" w14:paraId="0000006F">
      <w:pPr>
        <w:keepNext w:val="1"/>
        <w:keepLines w:val="1"/>
        <w:pageBreakBefore w:val="0"/>
        <w:widowControl w:val="1"/>
        <w:pBdr>
          <w:top w:space="0" w:sz="0" w:val="nil"/>
          <w:left w:space="0" w:sz="0" w:val="nil"/>
          <w:bottom w:space="0" w:sz="0" w:val="nil"/>
          <w:right w:space="0" w:sz="0" w:val="nil"/>
          <w:between w:space="0" w:sz="0" w:val="nil"/>
        </w:pBdr>
        <w:shd w:fill="auto" w:val="clear"/>
        <w:spacing w:after="200" w:before="28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0">
      <w:pPr>
        <w:pStyle w:val="Heading3"/>
        <w:keepNext w:val="1"/>
        <w:keepLines w:val="1"/>
        <w:pageBreakBefore w:val="0"/>
        <w:widowControl w:val="1"/>
        <w:pBdr>
          <w:top w:space="0" w:sz="0" w:val="nil"/>
          <w:left w:space="0" w:sz="0" w:val="nil"/>
          <w:bottom w:space="0" w:sz="0" w:val="nil"/>
          <w:right w:space="0" w:sz="0" w:val="nil"/>
          <w:between w:space="0" w:sz="0" w:val="nil"/>
        </w:pBdr>
        <w:shd w:fill="auto" w:val="clear"/>
        <w:spacing w:after="200" w:before="28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bookmarkStart w:colFirst="0" w:colLast="0" w:name="_heading=h.v0jvjl74d85p" w:id="15"/>
      <w:bookmarkEnd w:id="15"/>
      <w:r w:rsidDel="00000000" w:rsidR="00000000" w:rsidRPr="00000000">
        <w:rPr>
          <w:b w:val="1"/>
          <w:sz w:val="24"/>
          <w:szCs w:val="24"/>
          <w:rtl w:val="0"/>
        </w:rPr>
        <w:t xml:space="preserve">1</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.3.5 Similitudes con otros patógenos</w:t>
      </w:r>
    </w:p>
    <w:p w:rsidR="00000000" w:rsidDel="00000000" w:rsidP="00000000" w:rsidRDefault="00000000" w:rsidRPr="00000000" w14:paraId="00000071">
      <w:pPr>
        <w:spacing w:after="200" w:line="240" w:lineRule="auto"/>
        <w:ind w:firstLine="720"/>
        <w:jc w:val="both"/>
        <w:rPr>
          <w:color w:val="000000"/>
          <w:sz w:val="24"/>
          <w:szCs w:val="24"/>
        </w:rPr>
      </w:pPr>
      <w:r w:rsidDel="00000000" w:rsidR="00000000" w:rsidRPr="00000000">
        <w:rPr>
          <w:sz w:val="24"/>
          <w:szCs w:val="24"/>
          <w:rtl w:val="0"/>
        </w:rPr>
        <w:t xml:space="preserve">Al igual que </w:t>
      </w:r>
      <w:r w:rsidDel="00000000" w:rsidR="00000000" w:rsidRPr="00000000">
        <w:rPr>
          <w:i w:val="1"/>
          <w:sz w:val="24"/>
          <w:szCs w:val="24"/>
          <w:rtl w:val="0"/>
        </w:rPr>
        <w:t xml:space="preserve">S. maydis, Stenocarpella macrospora </w:t>
      </w:r>
      <w:r w:rsidDel="00000000" w:rsidR="00000000" w:rsidRPr="00000000">
        <w:rPr>
          <w:sz w:val="24"/>
          <w:szCs w:val="24"/>
          <w:rtl w:val="0"/>
        </w:rPr>
        <w:t xml:space="preserve">(Syn </w:t>
      </w:r>
      <w:r w:rsidDel="00000000" w:rsidR="00000000" w:rsidRPr="00000000">
        <w:rPr>
          <w:i w:val="1"/>
          <w:sz w:val="24"/>
          <w:szCs w:val="24"/>
          <w:rtl w:val="0"/>
        </w:rPr>
        <w:t xml:space="preserve">D. macrospora) </w:t>
      </w:r>
      <w:r w:rsidDel="00000000" w:rsidR="00000000" w:rsidRPr="00000000">
        <w:rPr>
          <w:sz w:val="24"/>
          <w:szCs w:val="24"/>
          <w:rtl w:val="0"/>
        </w:rPr>
        <w:t xml:space="preserve">puede afectar hoja y mazorca. En la hoja en estados iniciales se observan pequeñas manchas pardas con halo clorótico y de crecimiento irregular, en la parte central de la lesión se puede ver un punto circular de un pardo más intenso que el resto de la lesión, dando la apariencia de un ojo de pollo. A medida que la infección progresa las manchas avanzan abarcando gran parte de la lámina foliar, y conservan su halo clorótico. En algunas ocasiones presenta crecimiento irregular y alargado y en otras puede crecer paralela a la nervadura principal, y alcanzar una longitud hasta de 45 centímetros de largo.</w:t>
      </w:r>
      <w:r w:rsidDel="00000000" w:rsidR="00000000" w:rsidRPr="00000000">
        <w:rPr>
          <w:rtl w:val="0"/>
        </w:rPr>
      </w:r>
    </w:p>
    <w:p w:rsidR="00000000" w:rsidDel="00000000" w:rsidP="00000000" w:rsidRDefault="00000000" w:rsidRPr="00000000" w14:paraId="00000072">
      <w:pPr>
        <w:keepNext w:val="1"/>
        <w:keepLines w:val="1"/>
        <w:pageBreakBefore w:val="0"/>
        <w:widowControl w:val="1"/>
        <w:pBdr>
          <w:top w:space="0" w:sz="0" w:val="nil"/>
          <w:left w:space="0" w:sz="0" w:val="nil"/>
          <w:bottom w:space="0" w:sz="0" w:val="nil"/>
          <w:right w:space="0" w:sz="0" w:val="nil"/>
          <w:between w:space="0" w:sz="0" w:val="nil"/>
        </w:pBdr>
        <w:shd w:fill="auto" w:val="clear"/>
        <w:spacing w:after="200" w:before="48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bookmarkStart w:colFirst="0" w:colLast="0" w:name="_heading=h.5c7nek670yc4" w:id="16"/>
      <w:bookmarkEnd w:id="16"/>
      <w:r w:rsidDel="00000000" w:rsidR="00000000" w:rsidRPr="00000000">
        <w:rPr>
          <w:rtl w:val="0"/>
        </w:rPr>
      </w:r>
    </w:p>
    <w:p w:rsidR="00000000" w:rsidDel="00000000" w:rsidP="00000000" w:rsidRDefault="00000000" w:rsidRPr="00000000" w14:paraId="00000073">
      <w:pPr>
        <w:pStyle w:val="Heading1"/>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76" w:lineRule="auto"/>
        <w:ind w:left="0" w:right="0" w:firstLine="0"/>
        <w:jc w:val="left"/>
        <w:rPr>
          <w:b w:val="1"/>
          <w:sz w:val="28"/>
          <w:szCs w:val="28"/>
        </w:rPr>
      </w:pPr>
      <w:bookmarkStart w:colFirst="0" w:colLast="0" w:name="_heading=h.morswqs2gh3e" w:id="17"/>
      <w:bookmarkEnd w:id="17"/>
      <w:r w:rsidDel="00000000" w:rsidR="00000000" w:rsidRPr="00000000">
        <w:rPr>
          <w:b w:val="1"/>
          <w:sz w:val="28"/>
          <w:szCs w:val="28"/>
          <w:rtl w:val="0"/>
        </w:rPr>
        <w:t xml:space="preserve">2</w:t>
      </w:r>
      <w:r w:rsidDel="00000000" w:rsidR="00000000" w:rsidRPr="00000000">
        <w:rPr>
          <w:b w:val="1"/>
          <w:sz w:val="28"/>
          <w:szCs w:val="28"/>
          <w:rtl w:val="0"/>
        </w:rPr>
        <w:t xml:space="preserve">. Bibliografía</w:t>
      </w:r>
    </w:p>
    <w:p w:rsidR="00000000" w:rsidDel="00000000" w:rsidP="00000000" w:rsidRDefault="00000000" w:rsidRPr="00000000" w14:paraId="00000074">
      <w:pPr>
        <w:spacing w:after="200" w:line="240" w:lineRule="auto"/>
        <w:ind w:left="0" w:firstLine="0"/>
        <w:jc w:val="both"/>
        <w:rPr>
          <w:b w:val="1"/>
          <w:sz w:val="20"/>
          <w:szCs w:val="20"/>
        </w:rPr>
      </w:pPr>
      <w:r w:rsidDel="00000000" w:rsidR="00000000" w:rsidRPr="00000000">
        <w:rPr>
          <w:b w:val="1"/>
          <w:sz w:val="20"/>
          <w:szCs w:val="20"/>
          <w:rtl w:val="0"/>
        </w:rPr>
        <w:t xml:space="preserve">CABI. 2021.</w:t>
      </w:r>
      <w:r w:rsidDel="00000000" w:rsidR="00000000" w:rsidRPr="00000000">
        <w:rPr>
          <w:sz w:val="20"/>
          <w:szCs w:val="20"/>
          <w:rtl w:val="0"/>
        </w:rPr>
        <w:t xml:space="preserve"> Crop Protection Compendium en línea. </w:t>
      </w:r>
      <w:hyperlink r:id="rId8">
        <w:r w:rsidDel="00000000" w:rsidR="00000000" w:rsidRPr="00000000">
          <w:rPr>
            <w:sz w:val="20"/>
            <w:szCs w:val="20"/>
            <w:u w:val="single"/>
            <w:rtl w:val="0"/>
          </w:rPr>
          <w:t xml:space="preserve">https://www.cabidigitallibrary.org/</w:t>
        </w:r>
      </w:hyperlink>
      <w:r w:rsidDel="00000000" w:rsidR="00000000" w:rsidRPr="00000000">
        <w:rPr>
          <w:rtl w:val="0"/>
        </w:rPr>
      </w:r>
    </w:p>
    <w:p w:rsidR="00000000" w:rsidDel="00000000" w:rsidP="00000000" w:rsidRDefault="00000000" w:rsidRPr="00000000" w14:paraId="00000075">
      <w:pPr>
        <w:spacing w:after="200" w:line="240" w:lineRule="auto"/>
        <w:ind w:left="720.0000000000001" w:hanging="720.0000000000001"/>
        <w:jc w:val="both"/>
        <w:rPr>
          <w:sz w:val="20"/>
          <w:szCs w:val="20"/>
        </w:rPr>
      </w:pPr>
      <w:r w:rsidDel="00000000" w:rsidR="00000000" w:rsidRPr="00000000">
        <w:rPr>
          <w:b w:val="1"/>
          <w:sz w:val="20"/>
          <w:szCs w:val="20"/>
          <w:rtl w:val="0"/>
        </w:rPr>
        <w:t xml:space="preserve">CENTA</w:t>
      </w:r>
      <w:r w:rsidDel="00000000" w:rsidR="00000000" w:rsidRPr="00000000">
        <w:rPr>
          <w:sz w:val="20"/>
          <w:szCs w:val="20"/>
          <w:rtl w:val="0"/>
        </w:rPr>
        <w:t xml:space="preserve">, 2014. Centro Nacional de Tecnología Agropecuaria y Forestal “Enrique Álvarez Córdova” (CENTA) Guía para Identificar el Complejo Mancha de Asfalto en el Cultivo de Maíz en El Salvador. Disponible en: </w:t>
      </w:r>
      <w:hyperlink r:id="rId9">
        <w:r w:rsidDel="00000000" w:rsidR="00000000" w:rsidRPr="00000000">
          <w:rPr>
            <w:color w:val="1155cc"/>
            <w:sz w:val="20"/>
            <w:szCs w:val="20"/>
            <w:u w:val="single"/>
            <w:rtl w:val="0"/>
          </w:rPr>
          <w:t xml:space="preserve">https://docplayer.es/22260465-Guia-para-identificar-el-complejo-mancha-de-asfalto-en-el-cultivo-de-maiz-en-el-salvador.html</w:t>
        </w:r>
      </w:hyperlink>
      <w:r w:rsidDel="00000000" w:rsidR="00000000" w:rsidRPr="00000000">
        <w:rPr>
          <w:sz w:val="20"/>
          <w:szCs w:val="20"/>
          <w:rtl w:val="0"/>
        </w:rPr>
        <w:t xml:space="preserve"> </w:t>
      </w:r>
    </w:p>
    <w:p w:rsidR="00000000" w:rsidDel="00000000" w:rsidP="00000000" w:rsidRDefault="00000000" w:rsidRPr="00000000" w14:paraId="00000076">
      <w:pPr>
        <w:spacing w:after="200" w:line="240" w:lineRule="auto"/>
        <w:ind w:left="720.0000000000001" w:hanging="720.0000000000001"/>
        <w:jc w:val="both"/>
        <w:rPr>
          <w:sz w:val="20"/>
          <w:szCs w:val="20"/>
        </w:rPr>
      </w:pPr>
      <w:r w:rsidDel="00000000" w:rsidR="00000000" w:rsidRPr="00000000">
        <w:rPr>
          <w:b w:val="1"/>
          <w:sz w:val="20"/>
          <w:szCs w:val="20"/>
          <w:rtl w:val="0"/>
        </w:rPr>
        <w:t xml:space="preserve">Francia Varón De Agudelo, Greicy Andrea Sarria Villa</w:t>
      </w:r>
      <w:r w:rsidDel="00000000" w:rsidR="00000000" w:rsidRPr="00000000">
        <w:rPr>
          <w:sz w:val="20"/>
          <w:szCs w:val="20"/>
          <w:rtl w:val="0"/>
        </w:rPr>
        <w:t xml:space="preserve">. 2007. Enfermedades del Maíz y su manejo. Instituto Colombiano Agropecuario, ICA y de la Federación Nacional de Cultivadores de Cereales y Leguminosas, Fenalce.</w:t>
      </w:r>
    </w:p>
    <w:p w:rsidR="00000000" w:rsidDel="00000000" w:rsidP="00000000" w:rsidRDefault="00000000" w:rsidRPr="00000000" w14:paraId="00000077">
      <w:pPr>
        <w:spacing w:after="200" w:line="240" w:lineRule="auto"/>
        <w:ind w:left="720.0000000000001" w:hanging="720.0000000000001"/>
        <w:jc w:val="both"/>
        <w:rPr>
          <w:sz w:val="20"/>
          <w:szCs w:val="20"/>
        </w:rPr>
      </w:pPr>
      <w:r w:rsidDel="00000000" w:rsidR="00000000" w:rsidRPr="00000000">
        <w:rPr>
          <w:b w:val="1"/>
          <w:sz w:val="20"/>
          <w:szCs w:val="20"/>
          <w:rtl w:val="0"/>
        </w:rPr>
        <w:t xml:space="preserve">Miranda, A.; Figueruelo, A.; Comerio, R.; Corró, M. A.; Ghironi, E. &amp; Bermejo, V</w:t>
      </w:r>
      <w:r w:rsidDel="00000000" w:rsidR="00000000" w:rsidRPr="00000000">
        <w:rPr>
          <w:sz w:val="20"/>
          <w:szCs w:val="20"/>
          <w:rtl w:val="0"/>
        </w:rPr>
        <w:t xml:space="preserve">. 2016. Presencia de Stenocarpella maydis (=Diplodia maydis) en planta de maíz en la provincia de la pampa: alerta ante posibles micotoxicosis en bovinos. Disponible en:</w:t>
      </w:r>
      <w:hyperlink r:id="rId10">
        <w:r w:rsidDel="00000000" w:rsidR="00000000" w:rsidRPr="00000000">
          <w:rPr>
            <w:sz w:val="20"/>
            <w:szCs w:val="20"/>
            <w:rtl w:val="0"/>
          </w:rPr>
          <w:t xml:space="preserve"> </w:t>
        </w:r>
      </w:hyperlink>
      <w:hyperlink r:id="rId11">
        <w:r w:rsidDel="00000000" w:rsidR="00000000" w:rsidRPr="00000000">
          <w:rPr>
            <w:color w:val="1155cc"/>
            <w:sz w:val="20"/>
            <w:szCs w:val="20"/>
            <w:u w:val="single"/>
            <w:rtl w:val="0"/>
          </w:rPr>
          <w:t xml:space="preserve">https://www.google.com/url?sa=t&amp;rct=j&amp;q=&amp;esrc=s&amp;source=web&amp;cd=&amp;cad=rja&amp;uact=8&amp;ved=2ahUKEwjquY3Dhf_-AhUVppUCHbsNA4UQFnoECAsQAQ&amp;url=https%3A%2F%2Fcreaoestearenoso.org.ar%2Fwp-content%2Fuploads%2F2016%2F05%2F2016-04-Diplodia-Inta-Anguil.pdf&amp;usg=AOvVaw0Fp1DcFpuo-py3ByVVCxqo</w:t>
        </w:r>
      </w:hyperlink>
      <w:r w:rsidDel="00000000" w:rsidR="00000000" w:rsidRPr="00000000">
        <w:rPr>
          <w:sz w:val="20"/>
          <w:szCs w:val="20"/>
          <w:rtl w:val="0"/>
        </w:rPr>
        <w:t xml:space="preserve">. 10 p.</w:t>
      </w:r>
    </w:p>
    <w:p w:rsidR="00000000" w:rsidDel="00000000" w:rsidP="00000000" w:rsidRDefault="00000000" w:rsidRPr="00000000" w14:paraId="00000078">
      <w:pPr>
        <w:spacing w:after="200" w:line="240" w:lineRule="auto"/>
        <w:ind w:left="720.0000000000001" w:hanging="720.0000000000001"/>
        <w:jc w:val="both"/>
        <w:rPr>
          <w:sz w:val="20"/>
          <w:szCs w:val="20"/>
        </w:rPr>
      </w:pPr>
      <w:r w:rsidDel="00000000" w:rsidR="00000000" w:rsidRPr="00000000">
        <w:rPr>
          <w:b w:val="1"/>
          <w:sz w:val="20"/>
          <w:szCs w:val="20"/>
          <w:rtl w:val="0"/>
        </w:rPr>
        <w:t xml:space="preserve">SENASA ARGENTINA</w:t>
      </w:r>
      <w:r w:rsidDel="00000000" w:rsidR="00000000" w:rsidRPr="00000000">
        <w:rPr>
          <w:sz w:val="20"/>
          <w:szCs w:val="20"/>
          <w:rtl w:val="0"/>
        </w:rPr>
        <w:t xml:space="preserve">. Sistema Nacional Argentino de Vigilancia y Monitoreo de Plagas (SINAVIMO). Disponible en: </w:t>
      </w:r>
      <w:hyperlink r:id="rId12">
        <w:r w:rsidDel="00000000" w:rsidR="00000000" w:rsidRPr="00000000">
          <w:rPr>
            <w:color w:val="0000ff"/>
            <w:sz w:val="20"/>
            <w:szCs w:val="20"/>
            <w:u w:val="single"/>
            <w:rtl w:val="0"/>
          </w:rPr>
          <w:t xml:space="preserve">https://www.sinavimo.gob.ar/plaga/stenocarpella-maydis</w:t>
        </w:r>
      </w:hyperlink>
      <w:r w:rsidDel="00000000" w:rsidR="00000000" w:rsidRPr="00000000">
        <w:rPr>
          <w:rtl w:val="0"/>
        </w:rPr>
      </w:r>
    </w:p>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720.0000000000001" w:right="0" w:hanging="720.0000000000001"/>
        <w:jc w:val="both"/>
        <w:rPr>
          <w:sz w:val="20"/>
          <w:szCs w:val="20"/>
        </w:rPr>
      </w:pPr>
      <w:r w:rsidDel="00000000" w:rsidR="00000000" w:rsidRPr="00000000">
        <w:rPr>
          <w:b w:val="1"/>
          <w:sz w:val="20"/>
          <w:szCs w:val="20"/>
          <w:rtl w:val="0"/>
        </w:rPr>
        <w:t xml:space="preserve">Vares Megino F</w:t>
      </w:r>
      <w:r w:rsidDel="00000000" w:rsidR="00000000" w:rsidRPr="00000000">
        <w:rPr>
          <w:sz w:val="20"/>
          <w:szCs w:val="20"/>
          <w:rtl w:val="0"/>
        </w:rPr>
        <w:t xml:space="preserve">. Algunas enfermedades criptogámicas del Maíz. Instituto nacional de </w:t>
      </w:r>
      <w:r w:rsidDel="00000000" w:rsidR="00000000" w:rsidRPr="00000000">
        <w:rPr>
          <w:sz w:val="20"/>
          <w:szCs w:val="20"/>
          <w:rtl w:val="0"/>
        </w:rPr>
        <w:t xml:space="preserve">investigaciones</w:t>
      </w:r>
      <w:r w:rsidDel="00000000" w:rsidR="00000000" w:rsidRPr="00000000">
        <w:rPr>
          <w:sz w:val="20"/>
          <w:szCs w:val="20"/>
          <w:rtl w:val="0"/>
        </w:rPr>
        <w:t xml:space="preserve"> agrarias. Publicaciones de extensión agraria Madrid.</w:t>
      </w:r>
    </w:p>
    <w:p w:rsidR="00000000" w:rsidDel="00000000" w:rsidP="00000000" w:rsidRDefault="00000000" w:rsidRPr="00000000" w14:paraId="0000007A">
      <w:pPr>
        <w:spacing w:after="240" w:line="240" w:lineRule="auto"/>
        <w:ind w:left="708.6614173228347" w:hanging="708.6614173228347"/>
        <w:jc w:val="both"/>
        <w:rPr>
          <w:sz w:val="24"/>
          <w:szCs w:val="24"/>
        </w:rPr>
      </w:pPr>
      <w:r w:rsidDel="00000000" w:rsidR="00000000" w:rsidRPr="00000000">
        <w:rPr>
          <w:b w:val="1"/>
          <w:sz w:val="20"/>
          <w:szCs w:val="20"/>
          <w:rtl w:val="0"/>
        </w:rPr>
        <w:t xml:space="preserve">Vincelli, P. (1997). </w:t>
      </w:r>
      <w:r w:rsidDel="00000000" w:rsidR="00000000" w:rsidRPr="00000000">
        <w:rPr>
          <w:sz w:val="20"/>
          <w:szCs w:val="20"/>
          <w:rtl w:val="0"/>
        </w:rPr>
        <w:t xml:space="preserve">Ear rot of corn caused by Stenocarpella maydis (= Diplodia maydis). University of Kentucky, Cooperative Extension Service</w:t>
      </w:r>
      <w:r w:rsidDel="00000000" w:rsidR="00000000" w:rsidRPr="00000000">
        <w:rPr>
          <w:sz w:val="24"/>
          <w:szCs w:val="24"/>
          <w:rtl w:val="0"/>
        </w:rPr>
        <w:t xml:space="preserve">.</w:t>
      </w:r>
    </w:p>
    <w:p w:rsidR="00000000" w:rsidDel="00000000" w:rsidP="00000000" w:rsidRDefault="00000000" w:rsidRPr="00000000" w14:paraId="0000007B">
      <w:pPr>
        <w:spacing w:after="240" w:line="240" w:lineRule="auto"/>
        <w:jc w:val="both"/>
        <w:rPr>
          <w:b w:val="1"/>
          <w:sz w:val="24"/>
          <w:szCs w:val="24"/>
        </w:rPr>
      </w:pPr>
      <w:r w:rsidDel="00000000" w:rsidR="00000000" w:rsidRPr="00000000">
        <w:rPr>
          <w:rtl w:val="0"/>
        </w:rPr>
      </w:r>
    </w:p>
    <w:p w:rsidR="00000000" w:rsidDel="00000000" w:rsidP="00000000" w:rsidRDefault="00000000" w:rsidRPr="00000000" w14:paraId="0000007C">
      <w:pPr>
        <w:spacing w:after="200" w:line="240" w:lineRule="auto"/>
        <w:ind w:left="720.0000000000001" w:firstLine="0"/>
        <w:jc w:val="both"/>
        <w:rPr>
          <w:sz w:val="24"/>
          <w:szCs w:val="24"/>
        </w:rPr>
      </w:pPr>
      <w:r w:rsidDel="00000000" w:rsidR="00000000" w:rsidRPr="00000000">
        <w:rPr>
          <w:rtl w:val="0"/>
        </w:rPr>
      </w:r>
    </w:p>
    <w:p w:rsidR="00000000" w:rsidDel="00000000" w:rsidP="00000000" w:rsidRDefault="00000000" w:rsidRPr="00000000" w14:paraId="0000007D">
      <w:pPr>
        <w:spacing w:after="200" w:line="240" w:lineRule="auto"/>
        <w:jc w:val="both"/>
        <w:rPr>
          <w:sz w:val="24"/>
          <w:szCs w:val="24"/>
        </w:rPr>
      </w:pPr>
      <w:r w:rsidDel="00000000" w:rsidR="00000000" w:rsidRPr="00000000">
        <w:rPr>
          <w:rtl w:val="0"/>
        </w:rPr>
      </w:r>
    </w:p>
    <w:p w:rsidR="00000000" w:rsidDel="00000000" w:rsidP="00000000" w:rsidRDefault="00000000" w:rsidRPr="00000000" w14:paraId="0000007E">
      <w:pPr>
        <w:spacing w:after="200" w:line="240" w:lineRule="auto"/>
        <w:jc w:val="both"/>
        <w:rPr>
          <w:sz w:val="24"/>
          <w:szCs w:val="24"/>
        </w:rPr>
      </w:pPr>
      <w:r w:rsidDel="00000000" w:rsidR="00000000" w:rsidRPr="00000000">
        <w:rPr>
          <w:rtl w:val="0"/>
        </w:rPr>
      </w:r>
    </w:p>
    <w:p w:rsidR="00000000" w:rsidDel="00000000" w:rsidP="00000000" w:rsidRDefault="00000000" w:rsidRPr="00000000" w14:paraId="0000007F">
      <w:pPr>
        <w:rPr>
          <w:b w:val="1"/>
          <w:color w:val="000000"/>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80">
      <w:pPr>
        <w:pStyle w:val="Heading1"/>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76" w:lineRule="auto"/>
        <w:ind w:left="0" w:right="0" w:firstLine="0"/>
        <w:jc w:val="left"/>
        <w:rPr>
          <w:b w:val="1"/>
          <w:sz w:val="28"/>
          <w:szCs w:val="28"/>
        </w:rPr>
      </w:pPr>
      <w:bookmarkStart w:colFirst="0" w:colLast="0" w:name="_heading=h.9ffaxbqdke98" w:id="18"/>
      <w:bookmarkEnd w:id="18"/>
      <w:r w:rsidDel="00000000" w:rsidR="00000000" w:rsidRPr="00000000">
        <w:rPr>
          <w:b w:val="1"/>
          <w:sz w:val="28"/>
          <w:szCs w:val="28"/>
          <w:rtl w:val="0"/>
        </w:rPr>
        <w:t xml:space="preserve">3. Anexo: Figuras</w:t>
      </w:r>
    </w:p>
    <w:p w:rsidR="00000000" w:rsidDel="00000000" w:rsidP="00000000" w:rsidRDefault="00000000" w:rsidRPr="00000000" w14:paraId="00000081">
      <w:pPr>
        <w:spacing w:line="240" w:lineRule="auto"/>
        <w:jc w:val="both"/>
        <w:rPr>
          <w:b w:val="1"/>
          <w:color w:val="000000"/>
          <w:sz w:val="28"/>
          <w:szCs w:val="28"/>
        </w:rPr>
      </w:pPr>
      <w:r w:rsidDel="00000000" w:rsidR="00000000" w:rsidRPr="00000000">
        <w:rPr/>
        <w:drawing>
          <wp:inline distB="114300" distT="114300" distL="114300" distR="114300">
            <wp:extent cx="5305425" cy="2857679"/>
            <wp:effectExtent b="0" l="0" r="0" t="0"/>
            <wp:docPr id="18" name="image3.png"/>
            <a:graphic>
              <a:graphicData uri="http://schemas.openxmlformats.org/drawingml/2006/picture">
                <pic:pic>
                  <pic:nvPicPr>
                    <pic:cNvPr id="0" name="image3.png"/>
                    <pic:cNvPicPr preferRelativeResize="0"/>
                  </pic:nvPicPr>
                  <pic:blipFill>
                    <a:blip r:embed="rId13"/>
                    <a:srcRect b="0" l="0" r="0" t="0"/>
                    <a:stretch>
                      <a:fillRect/>
                    </a:stretch>
                  </pic:blipFill>
                  <pic:spPr>
                    <a:xfrm>
                      <a:off x="0" y="0"/>
                      <a:ext cx="5305425" cy="2857679"/>
                    </a:xfrm>
                    <a:prstGeom prst="rect"/>
                    <a:ln/>
                  </pic:spPr>
                </pic:pic>
              </a:graphicData>
            </a:graphic>
          </wp:inline>
        </w:drawing>
      </w:r>
      <w:r w:rsidDel="00000000" w:rsidR="00000000" w:rsidRPr="00000000">
        <w:rPr>
          <w:rtl w:val="0"/>
        </w:rPr>
      </w:r>
    </w:p>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b w:val="0"/>
        </w:rPr>
      </w:pPr>
      <w:r w:rsidDel="00000000" w:rsidR="00000000" w:rsidRPr="00000000">
        <w:rPr>
          <w:b w:val="1"/>
          <w:sz w:val="20"/>
          <w:szCs w:val="20"/>
          <w:rtl w:val="0"/>
        </w:rPr>
        <w:t xml:space="preserve">Figura 1:</w:t>
      </w:r>
      <w:r w:rsidDel="00000000" w:rsidR="00000000" w:rsidRPr="00000000">
        <w:rPr>
          <w:sz w:val="20"/>
          <w:szCs w:val="20"/>
          <w:rtl w:val="0"/>
        </w:rPr>
        <w:t xml:space="preserve"> Aspectos epidemiológicos de </w:t>
      </w:r>
      <w:r w:rsidDel="00000000" w:rsidR="00000000" w:rsidRPr="00000000">
        <w:rPr>
          <w:i w:val="1"/>
          <w:sz w:val="20"/>
          <w:szCs w:val="20"/>
          <w:rtl w:val="0"/>
        </w:rPr>
        <w:t xml:space="preserve">Stenocarpella maydis</w:t>
      </w:r>
      <w:r w:rsidDel="00000000" w:rsidR="00000000" w:rsidRPr="00000000">
        <w:rPr>
          <w:sz w:val="20"/>
          <w:szCs w:val="20"/>
          <w:rtl w:val="0"/>
        </w:rPr>
        <w:t xml:space="preserve"> (Formento, 2021).</w:t>
      </w:r>
      <w:r w:rsidDel="00000000" w:rsidR="00000000" w:rsidRPr="00000000">
        <w:rPr>
          <w:rtl w:val="0"/>
        </w:rPr>
      </w:r>
    </w:p>
    <w:p w:rsidR="00000000" w:rsidDel="00000000" w:rsidP="00000000" w:rsidRDefault="00000000" w:rsidRPr="00000000" w14:paraId="00000083">
      <w:pPr>
        <w:spacing w:line="240" w:lineRule="auto"/>
        <w:jc w:val="both"/>
        <w:rPr>
          <w:b w:val="1"/>
          <w:color w:val="000000"/>
          <w:sz w:val="24"/>
          <w:szCs w:val="24"/>
        </w:rPr>
      </w:pPr>
      <w:r w:rsidDel="00000000" w:rsidR="00000000" w:rsidRPr="00000000">
        <w:rPr>
          <w:rtl w:val="0"/>
        </w:rPr>
      </w:r>
    </w:p>
    <w:p w:rsidR="00000000" w:rsidDel="00000000" w:rsidP="00000000" w:rsidRDefault="00000000" w:rsidRPr="00000000" w14:paraId="00000084">
      <w:pPr>
        <w:spacing w:line="240" w:lineRule="auto"/>
        <w:jc w:val="both"/>
        <w:rPr>
          <w:b w:val="1"/>
          <w:color w:val="000000"/>
          <w:sz w:val="24"/>
          <w:szCs w:val="24"/>
        </w:rPr>
      </w:pPr>
      <w:r w:rsidDel="00000000" w:rsidR="00000000" w:rsidRPr="00000000">
        <w:rPr>
          <w:rtl w:val="0"/>
        </w:rPr>
      </w:r>
    </w:p>
    <w:p w:rsidR="00000000" w:rsidDel="00000000" w:rsidP="00000000" w:rsidRDefault="00000000" w:rsidRPr="00000000" w14:paraId="00000085">
      <w:pPr>
        <w:spacing w:line="240" w:lineRule="auto"/>
        <w:jc w:val="both"/>
        <w:rPr>
          <w:b w:val="1"/>
          <w:sz w:val="24"/>
          <w:szCs w:val="24"/>
        </w:rPr>
      </w:pPr>
      <w:r w:rsidDel="00000000" w:rsidR="00000000" w:rsidRPr="00000000">
        <w:rPr/>
        <w:drawing>
          <wp:inline distB="114300" distT="114300" distL="114300" distR="114300">
            <wp:extent cx="5305425" cy="2936761"/>
            <wp:effectExtent b="0" l="0" r="0" t="0"/>
            <wp:docPr id="17" name="image6.png"/>
            <a:graphic>
              <a:graphicData uri="http://schemas.openxmlformats.org/drawingml/2006/picture">
                <pic:pic>
                  <pic:nvPicPr>
                    <pic:cNvPr id="0" name="image6.png"/>
                    <pic:cNvPicPr preferRelativeResize="0"/>
                  </pic:nvPicPr>
                  <pic:blipFill>
                    <a:blip r:embed="rId14"/>
                    <a:srcRect b="1494" l="0" r="0" t="0"/>
                    <a:stretch>
                      <a:fillRect/>
                    </a:stretch>
                  </pic:blipFill>
                  <pic:spPr>
                    <a:xfrm>
                      <a:off x="0" y="0"/>
                      <a:ext cx="5305425" cy="2936761"/>
                    </a:xfrm>
                    <a:prstGeom prst="rect"/>
                    <a:ln/>
                  </pic:spPr>
                </pic:pic>
              </a:graphicData>
            </a:graphic>
          </wp:inline>
        </w:drawing>
      </w:r>
      <w:r w:rsidDel="00000000" w:rsidR="00000000" w:rsidRPr="00000000">
        <w:rPr>
          <w:rtl w:val="0"/>
        </w:rPr>
      </w:r>
    </w:p>
    <w:p w:rsidR="00000000" w:rsidDel="00000000" w:rsidP="00000000" w:rsidRDefault="00000000" w:rsidRPr="00000000" w14:paraId="00000086">
      <w:pPr>
        <w:spacing w:line="240" w:lineRule="auto"/>
        <w:jc w:val="both"/>
        <w:rPr>
          <w:sz w:val="20"/>
          <w:szCs w:val="20"/>
        </w:rPr>
      </w:pPr>
      <w:r w:rsidDel="00000000" w:rsidR="00000000" w:rsidRPr="00000000">
        <w:rPr>
          <w:b w:val="1"/>
          <w:sz w:val="20"/>
          <w:szCs w:val="20"/>
          <w:rtl w:val="0"/>
        </w:rPr>
        <w:t xml:space="preserve">Figura 2:</w:t>
      </w:r>
      <w:r w:rsidDel="00000000" w:rsidR="00000000" w:rsidRPr="00000000">
        <w:rPr>
          <w:sz w:val="20"/>
          <w:szCs w:val="20"/>
          <w:rtl w:val="0"/>
        </w:rPr>
        <w:t xml:space="preserve"> Síntomas producidos por </w:t>
      </w:r>
      <w:r w:rsidDel="00000000" w:rsidR="00000000" w:rsidRPr="00000000">
        <w:rPr>
          <w:i w:val="1"/>
          <w:sz w:val="20"/>
          <w:szCs w:val="20"/>
          <w:rtl w:val="0"/>
        </w:rPr>
        <w:t xml:space="preserve">Stenocarpella maydis</w:t>
      </w:r>
      <w:r w:rsidDel="00000000" w:rsidR="00000000" w:rsidRPr="00000000">
        <w:rPr>
          <w:sz w:val="20"/>
          <w:szCs w:val="20"/>
          <w:rtl w:val="0"/>
        </w:rPr>
        <w:t xml:space="preserve"> en maíz (Formento, 2021).</w:t>
      </w:r>
    </w:p>
    <w:p w:rsidR="00000000" w:rsidDel="00000000" w:rsidP="00000000" w:rsidRDefault="00000000" w:rsidRPr="00000000" w14:paraId="00000087">
      <w:pPr>
        <w:spacing w:line="240" w:lineRule="auto"/>
        <w:jc w:val="both"/>
        <w:rPr>
          <w:sz w:val="24"/>
          <w:szCs w:val="24"/>
        </w:rPr>
      </w:pPr>
      <w:r w:rsidDel="00000000" w:rsidR="00000000" w:rsidRPr="00000000">
        <w:rPr>
          <w:rtl w:val="0"/>
        </w:rPr>
      </w:r>
    </w:p>
    <w:p w:rsidR="00000000" w:rsidDel="00000000" w:rsidP="00000000" w:rsidRDefault="00000000" w:rsidRPr="00000000" w14:paraId="00000088">
      <w:pPr>
        <w:spacing w:line="240" w:lineRule="auto"/>
        <w:jc w:val="both"/>
        <w:rPr>
          <w:sz w:val="24"/>
          <w:szCs w:val="24"/>
        </w:rPr>
      </w:pPr>
      <w:r w:rsidDel="00000000" w:rsidR="00000000" w:rsidRPr="00000000">
        <w:rPr>
          <w:rtl w:val="0"/>
        </w:rPr>
      </w:r>
    </w:p>
    <w:p w:rsidR="00000000" w:rsidDel="00000000" w:rsidP="00000000" w:rsidRDefault="00000000" w:rsidRPr="00000000" w14:paraId="00000089">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76" w:lineRule="auto"/>
        <w:ind w:left="0" w:right="0" w:firstLine="0"/>
        <w:jc w:val="left"/>
        <w:rPr>
          <w:rFonts w:ascii="Arial" w:cs="Arial" w:eastAsia="Arial" w:hAnsi="Arial"/>
          <w:b w:val="1"/>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08A">
      <w:pPr>
        <w:spacing w:line="240" w:lineRule="auto"/>
        <w:jc w:val="both"/>
        <w:rPr>
          <w:sz w:val="24"/>
          <w:szCs w:val="24"/>
        </w:rPr>
      </w:pPr>
      <w:r w:rsidDel="00000000" w:rsidR="00000000" w:rsidRPr="00000000">
        <w:rPr>
          <w:rtl w:val="0"/>
        </w:rPr>
      </w:r>
    </w:p>
    <w:p w:rsidR="00000000" w:rsidDel="00000000" w:rsidP="00000000" w:rsidRDefault="00000000" w:rsidRPr="00000000" w14:paraId="0000008B">
      <w:pPr>
        <w:spacing w:line="240" w:lineRule="auto"/>
        <w:jc w:val="both"/>
        <w:rPr>
          <w:sz w:val="24"/>
          <w:szCs w:val="24"/>
        </w:rPr>
      </w:pPr>
      <w:r w:rsidDel="00000000" w:rsidR="00000000" w:rsidRPr="00000000">
        <w:rPr>
          <w:rtl w:val="0"/>
        </w:rPr>
      </w:r>
    </w:p>
    <w:p w:rsidR="00000000" w:rsidDel="00000000" w:rsidP="00000000" w:rsidRDefault="00000000" w:rsidRPr="00000000" w14:paraId="0000008C">
      <w:pPr>
        <w:spacing w:line="240" w:lineRule="auto"/>
        <w:jc w:val="both"/>
        <w:rPr>
          <w:sz w:val="24"/>
          <w:szCs w:val="24"/>
        </w:rPr>
      </w:pPr>
      <w:r w:rsidDel="00000000" w:rsidR="00000000" w:rsidRPr="00000000">
        <w:rPr/>
        <w:drawing>
          <wp:inline distB="114300" distT="114300" distL="114300" distR="114300">
            <wp:extent cx="5305425" cy="2183816"/>
            <wp:effectExtent b="0" l="0" r="0" t="0"/>
            <wp:docPr id="20" name="image5.png"/>
            <a:graphic>
              <a:graphicData uri="http://schemas.openxmlformats.org/drawingml/2006/picture">
                <pic:pic>
                  <pic:nvPicPr>
                    <pic:cNvPr id="0" name="image5.png"/>
                    <pic:cNvPicPr preferRelativeResize="0"/>
                  </pic:nvPicPr>
                  <pic:blipFill>
                    <a:blip r:embed="rId15"/>
                    <a:srcRect b="0" l="0" r="0" t="0"/>
                    <a:stretch>
                      <a:fillRect/>
                    </a:stretch>
                  </pic:blipFill>
                  <pic:spPr>
                    <a:xfrm>
                      <a:off x="0" y="0"/>
                      <a:ext cx="5305425" cy="2183816"/>
                    </a:xfrm>
                    <a:prstGeom prst="rect"/>
                    <a:ln/>
                  </pic:spPr>
                </pic:pic>
              </a:graphicData>
            </a:graphic>
          </wp:inline>
        </w:drawing>
      </w:r>
      <w:r w:rsidDel="00000000" w:rsidR="00000000" w:rsidRPr="00000000">
        <w:rPr>
          <w:rtl w:val="0"/>
        </w:rPr>
      </w:r>
    </w:p>
    <w:p w:rsidR="00000000" w:rsidDel="00000000" w:rsidP="00000000" w:rsidRDefault="00000000" w:rsidRPr="00000000" w14:paraId="0000008D">
      <w:pPr>
        <w:spacing w:line="240" w:lineRule="auto"/>
        <w:jc w:val="both"/>
        <w:rPr>
          <w:sz w:val="20"/>
          <w:szCs w:val="20"/>
        </w:rPr>
      </w:pPr>
      <w:r w:rsidDel="00000000" w:rsidR="00000000" w:rsidRPr="00000000">
        <w:rPr>
          <w:b w:val="1"/>
          <w:sz w:val="20"/>
          <w:szCs w:val="20"/>
          <w:rtl w:val="0"/>
        </w:rPr>
        <w:t xml:space="preserve">Figura 3: </w:t>
      </w:r>
      <w:r w:rsidDel="00000000" w:rsidR="00000000" w:rsidRPr="00000000">
        <w:rPr>
          <w:sz w:val="20"/>
          <w:szCs w:val="20"/>
          <w:rtl w:val="0"/>
        </w:rPr>
        <w:t xml:space="preserve">Coloración pajiza en espiga y hoja de la espiga.</w:t>
      </w:r>
    </w:p>
    <w:p w:rsidR="00000000" w:rsidDel="00000000" w:rsidP="00000000" w:rsidRDefault="00000000" w:rsidRPr="00000000" w14:paraId="0000008E">
      <w:pPr>
        <w:rPr>
          <w:sz w:val="24"/>
          <w:szCs w:val="24"/>
        </w:rPr>
      </w:pPr>
      <w:r w:rsidDel="00000000" w:rsidR="00000000" w:rsidRPr="00000000">
        <w:rPr>
          <w:rtl w:val="0"/>
        </w:rPr>
      </w:r>
    </w:p>
    <w:p w:rsidR="00000000" w:rsidDel="00000000" w:rsidP="00000000" w:rsidRDefault="00000000" w:rsidRPr="00000000" w14:paraId="0000008F">
      <w:pPr>
        <w:rPr>
          <w:sz w:val="24"/>
          <w:szCs w:val="24"/>
        </w:rPr>
      </w:pPr>
      <w:r w:rsidDel="00000000" w:rsidR="00000000" w:rsidRPr="00000000">
        <w:rPr>
          <w:rtl w:val="0"/>
        </w:rPr>
      </w:r>
    </w:p>
    <w:p w:rsidR="00000000" w:rsidDel="00000000" w:rsidP="00000000" w:rsidRDefault="00000000" w:rsidRPr="00000000" w14:paraId="00000090">
      <w:pPr>
        <w:rPr>
          <w:sz w:val="24"/>
          <w:szCs w:val="24"/>
        </w:rPr>
      </w:pPr>
      <w:r w:rsidDel="00000000" w:rsidR="00000000" w:rsidRPr="00000000">
        <w:rPr>
          <w:rtl w:val="0"/>
        </w:rPr>
      </w:r>
    </w:p>
    <w:p w:rsidR="00000000" w:rsidDel="00000000" w:rsidP="00000000" w:rsidRDefault="00000000" w:rsidRPr="00000000" w14:paraId="00000091">
      <w:pPr>
        <w:rPr>
          <w:sz w:val="24"/>
          <w:szCs w:val="24"/>
        </w:rPr>
      </w:pPr>
      <w:r w:rsidDel="00000000" w:rsidR="00000000" w:rsidRPr="00000000">
        <w:rPr>
          <w:rtl w:val="0"/>
        </w:rPr>
      </w:r>
    </w:p>
    <w:p w:rsidR="00000000" w:rsidDel="00000000" w:rsidP="00000000" w:rsidRDefault="00000000" w:rsidRPr="00000000" w14:paraId="00000092">
      <w:pPr>
        <w:spacing w:line="240" w:lineRule="auto"/>
        <w:jc w:val="both"/>
        <w:rPr>
          <w:sz w:val="24"/>
          <w:szCs w:val="24"/>
        </w:rPr>
      </w:pPr>
      <w:r w:rsidDel="00000000" w:rsidR="00000000" w:rsidRPr="00000000">
        <w:rPr>
          <w:rtl w:val="0"/>
        </w:rPr>
      </w:r>
    </w:p>
    <w:p w:rsidR="00000000" w:rsidDel="00000000" w:rsidP="00000000" w:rsidRDefault="00000000" w:rsidRPr="00000000" w14:paraId="00000093">
      <w:pPr>
        <w:spacing w:line="240" w:lineRule="auto"/>
        <w:jc w:val="both"/>
        <w:rPr/>
      </w:pPr>
      <w:bookmarkStart w:colFirst="0" w:colLast="0" w:name="_heading=h.3j2qqm3" w:id="19"/>
      <w:bookmarkEnd w:id="19"/>
      <w:r w:rsidDel="00000000" w:rsidR="00000000" w:rsidRPr="00000000">
        <w:rPr/>
        <w:drawing>
          <wp:inline distB="114300" distT="114300" distL="114300" distR="114300">
            <wp:extent cx="5305425" cy="2420916"/>
            <wp:effectExtent b="0" l="0" r="0" t="0"/>
            <wp:docPr descr="Imagen 1: " id="19" name="image4.png"/>
            <a:graphic>
              <a:graphicData uri="http://schemas.openxmlformats.org/drawingml/2006/picture">
                <pic:pic>
                  <pic:nvPicPr>
                    <pic:cNvPr descr="Imagen 1: " id="0" name="image4.png"/>
                    <pic:cNvPicPr preferRelativeResize="0"/>
                  </pic:nvPicPr>
                  <pic:blipFill>
                    <a:blip r:embed="rId16"/>
                    <a:srcRect b="0" l="0" r="0" t="0"/>
                    <a:stretch>
                      <a:fillRect/>
                    </a:stretch>
                  </pic:blipFill>
                  <pic:spPr>
                    <a:xfrm>
                      <a:off x="0" y="0"/>
                      <a:ext cx="5305425" cy="2420916"/>
                    </a:xfrm>
                    <a:prstGeom prst="rect"/>
                    <a:ln/>
                  </pic:spPr>
                </pic:pic>
              </a:graphicData>
            </a:graphic>
          </wp:inline>
        </w:drawing>
      </w:r>
      <w:r w:rsidDel="00000000" w:rsidR="00000000" w:rsidRPr="00000000">
        <w:rPr>
          <w:rtl w:val="0"/>
        </w:rPr>
      </w:r>
    </w:p>
    <w:p w:rsidR="00000000" w:rsidDel="00000000" w:rsidP="00000000" w:rsidRDefault="00000000" w:rsidRPr="00000000" w14:paraId="00000094">
      <w:pPr>
        <w:rPr>
          <w:sz w:val="18"/>
          <w:szCs w:val="18"/>
        </w:rPr>
      </w:pPr>
      <w:r w:rsidDel="00000000" w:rsidR="00000000" w:rsidRPr="00000000">
        <w:rPr>
          <w:b w:val="1"/>
          <w:sz w:val="20"/>
          <w:szCs w:val="20"/>
          <w:rtl w:val="0"/>
        </w:rPr>
        <w:t xml:space="preserve">Figura 4: </w:t>
      </w:r>
      <w:r w:rsidDel="00000000" w:rsidR="00000000" w:rsidRPr="00000000">
        <w:rPr>
          <w:sz w:val="20"/>
          <w:szCs w:val="20"/>
          <w:rtl w:val="0"/>
        </w:rPr>
        <w:t xml:space="preserve">Micelio blanquecino en la base de la espiga (izquierda) e infección severa, micelio extendido en toda la espiga (derecha) (Miranda </w:t>
      </w:r>
      <w:r w:rsidDel="00000000" w:rsidR="00000000" w:rsidRPr="00000000">
        <w:rPr>
          <w:i w:val="1"/>
          <w:sz w:val="20"/>
          <w:szCs w:val="20"/>
          <w:rtl w:val="0"/>
        </w:rPr>
        <w:t xml:space="preserve">et al.</w:t>
      </w:r>
      <w:r w:rsidDel="00000000" w:rsidR="00000000" w:rsidRPr="00000000">
        <w:rPr>
          <w:sz w:val="20"/>
          <w:szCs w:val="20"/>
          <w:rtl w:val="0"/>
        </w:rPr>
        <w:t xml:space="preserve">, S/F).</w:t>
      </w:r>
      <w:r w:rsidDel="00000000" w:rsidR="00000000" w:rsidRPr="00000000">
        <w:rPr>
          <w:rtl w:val="0"/>
        </w:rPr>
      </w:r>
    </w:p>
    <w:sectPr>
      <w:headerReference r:id="rId17" w:type="default"/>
      <w:headerReference r:id="rId18" w:type="first"/>
      <w:headerReference r:id="rId19" w:type="even"/>
      <w:footerReference r:id="rId20" w:type="default"/>
      <w:pgSz w:h="16820" w:w="11900" w:orient="portrait"/>
      <w:pgMar w:bottom="1536" w:top="1984.251968503937" w:left="1710" w:right="1835" w:header="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8">
    <w:pPr>
      <w:spacing w:line="240" w:lineRule="auto"/>
      <w:jc w:val="right"/>
      <w:rPr>
        <w:color w:val="7f7f7f"/>
        <w:sz w:val="18"/>
        <w:szCs w:val="18"/>
      </w:rPr>
    </w:pPr>
    <w:r w:rsidDel="00000000" w:rsidR="00000000" w:rsidRPr="00000000">
      <w:rPr>
        <w:color w:val="7f7f7f"/>
        <w:sz w:val="18"/>
        <w:szCs w:val="18"/>
        <w:rtl w:val="0"/>
      </w:rPr>
      <w:t xml:space="preserve">Anexo </w:t>
    </w:r>
    <w:r w:rsidDel="00000000" w:rsidR="00000000" w:rsidRPr="00000000">
      <w:rPr>
        <w:i w:val="1"/>
        <w:color w:val="7f7f7f"/>
        <w:sz w:val="18"/>
        <w:szCs w:val="18"/>
        <w:rtl w:val="0"/>
      </w:rPr>
      <w:t xml:space="preserve">Stenocarpella maydis</w:t>
    </w:r>
    <w:r w:rsidDel="00000000" w:rsidR="00000000" w:rsidRPr="00000000">
      <w:rPr>
        <w:color w:val="7f7f7f"/>
        <w:sz w:val="18"/>
        <w:szCs w:val="18"/>
        <w:rtl w:val="0"/>
      </w:rPr>
      <w:t xml:space="preserve"> • Plan Piloto Regional para la certificación fitosanitaria de semilla de </w:t>
    </w:r>
    <w:r w:rsidDel="00000000" w:rsidR="00000000" w:rsidRPr="00000000">
      <w:rPr>
        <w:i w:val="1"/>
        <w:color w:val="7f7f7f"/>
        <w:sz w:val="18"/>
        <w:szCs w:val="18"/>
        <w:rtl w:val="0"/>
      </w:rPr>
      <w:t xml:space="preserve">Zea Mays </w:t>
    </w:r>
    <w:r w:rsidDel="00000000" w:rsidR="00000000" w:rsidRPr="00000000">
      <w:rPr>
        <w:color w:val="7f7f7f"/>
        <w:sz w:val="18"/>
        <w:szCs w:val="18"/>
        <w:rtl w:val="0"/>
      </w:rPr>
      <w:t xml:space="preserve">con uso previsto propagación y propósito experimentación bajo un enfoque de sistemas •</w:t>
    </w:r>
  </w:p>
  <w:p w:rsidR="00000000" w:rsidDel="00000000" w:rsidP="00000000" w:rsidRDefault="00000000" w:rsidRPr="00000000" w14:paraId="00000099">
    <w:pPr>
      <w:spacing w:line="240" w:lineRule="auto"/>
      <w:jc w:val="right"/>
      <w:rPr>
        <w:color w:val="000000"/>
      </w:rPr>
    </w:pPr>
    <w:r w:rsidDel="00000000" w:rsidR="00000000" w:rsidRPr="00000000">
      <w:rPr>
        <w:color w:val="7f7f7f"/>
        <w:sz w:val="18"/>
        <w:szCs w:val="18"/>
        <w:rtl w:val="0"/>
      </w:rPr>
      <w:t xml:space="preserve">COSAVE – página </w:t>
    </w:r>
    <w:r w:rsidDel="00000000" w:rsidR="00000000" w:rsidRPr="00000000">
      <w:rPr>
        <w:color w:val="7f7f7f"/>
        <w:sz w:val="18"/>
        <w:szCs w:val="18"/>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5">
    <w:pPr>
      <w:pBdr>
        <w:top w:space="0" w:sz="0" w:val="nil"/>
        <w:left w:space="0" w:sz="0" w:val="nil"/>
        <w:bottom w:space="0" w:sz="0" w:val="nil"/>
        <w:right w:space="0" w:sz="0" w:val="nil"/>
        <w:between w:space="0" w:sz="0" w:val="nil"/>
      </w:pBdr>
      <w:tabs>
        <w:tab w:val="center" w:leader="none" w:pos="4252"/>
        <w:tab w:val="right" w:leader="none" w:pos="8504"/>
      </w:tabs>
      <w:spacing w:line="240" w:lineRule="auto"/>
      <w:rPr>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6">
    <w:pPr>
      <w:pBdr>
        <w:top w:space="0" w:sz="0" w:val="nil"/>
        <w:left w:space="0" w:sz="0" w:val="nil"/>
        <w:bottom w:space="0" w:sz="0" w:val="nil"/>
        <w:right w:space="0" w:sz="0" w:val="nil"/>
        <w:between w:space="0" w:sz="0" w:val="nil"/>
      </w:pBdr>
      <w:tabs>
        <w:tab w:val="center" w:leader="none" w:pos="4252"/>
        <w:tab w:val="right" w:leader="none" w:pos="8504"/>
      </w:tabs>
      <w:spacing w:line="240" w:lineRule="auto"/>
      <w:rPr>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-917411</wp:posOffset>
          </wp:positionH>
          <wp:positionV relativeFrom="paragraph">
            <wp:posOffset>161925</wp:posOffset>
          </wp:positionV>
          <wp:extent cx="7143750" cy="1009650"/>
          <wp:effectExtent b="0" l="0" r="0" t="0"/>
          <wp:wrapNone/>
          <wp:docPr id="15" name="image1.png"/>
          <a:graphic>
            <a:graphicData uri="http://schemas.openxmlformats.org/drawingml/2006/picture">
              <pic:pic>
                <pic:nvPicPr>
                  <pic:cNvPr id="0" name="image1.png"/>
                  <pic:cNvPicPr preferRelativeResize="0"/>
                </pic:nvPicPr>
                <pic:blipFill>
                  <a:blip r:embed="rId1"/>
                  <a:srcRect b="0" l="3588" r="3588" t="14516"/>
                  <a:stretch>
                    <a:fillRect/>
                  </a:stretch>
                </pic:blipFill>
                <pic:spPr>
                  <a:xfrm>
                    <a:off x="0" y="0"/>
                    <a:ext cx="7143750" cy="1009650"/>
                  </a:xfrm>
                  <a:prstGeom prst="rect"/>
                  <a:ln/>
                </pic:spPr>
              </pic:pic>
            </a:graphicData>
          </a:graphic>
        </wp:anchor>
      </w:drawing>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7">
    <w:pPr>
      <w:pBdr>
        <w:top w:space="0" w:sz="0" w:val="nil"/>
        <w:left w:space="0" w:sz="0" w:val="nil"/>
        <w:bottom w:space="0" w:sz="0" w:val="nil"/>
        <w:right w:space="0" w:sz="0" w:val="nil"/>
        <w:between w:space="0" w:sz="0" w:val="nil"/>
      </w:pBdr>
      <w:tabs>
        <w:tab w:val="center" w:leader="none" w:pos="4252"/>
        <w:tab w:val="right" w:leader="none" w:pos="8504"/>
      </w:tabs>
      <w:spacing w:line="240" w:lineRule="auto"/>
      <w:rPr>
        <w:color w:val="000000"/>
      </w:rPr>
    </w:pPr>
    <w:r w:rsidDel="00000000" w:rsidR="00000000" w:rsidRPr="00000000">
      <w:rPr>
        <w:color w:val="000000"/>
      </w:rPr>
      <w:pict>
        <v:shape id="PowerPlusWaterMarkObject1" style="position:absolute;width:490.8pt;height:98.15pt;rotation:315;z-index:-503316481;mso-position-horizontal-relative:margin;mso-position-horizontal:center;mso-position-vertical-relative:margin;mso-position-vertical:center;" fillcolor="#c0c0c0" stroked="f" type="#_x0000_t136">
          <v:fill angle="0" opacity="32768f"/>
          <v:textpath fitshape="t" string="BORRADOR" style="font-family:&amp;quot;&quot;&amp;quot&quot;&amp;quot;;font-size:1pt;"/>
        </v:shape>
      </w:pic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s-ES"/>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paragraph" w:styleId="Ttulo1">
    <w:name w:val="heading 1"/>
    <w:basedOn w:val="Normal"/>
    <w:next w:val="Normal"/>
    <w:pPr>
      <w:keepNext w:val="1"/>
      <w:keepLines w:val="1"/>
      <w:spacing w:after="120" w:before="480"/>
      <w:outlineLvl w:val="0"/>
    </w:pPr>
    <w:rPr>
      <w:b w:val="1"/>
      <w:sz w:val="48"/>
      <w:szCs w:val="48"/>
    </w:rPr>
  </w:style>
  <w:style w:type="paragraph" w:styleId="Ttulo2">
    <w:name w:val="heading 2"/>
    <w:basedOn w:val="Normal"/>
    <w:next w:val="Normal"/>
    <w:pPr>
      <w:keepNext w:val="1"/>
      <w:keepLines w:val="1"/>
      <w:spacing w:after="80" w:before="360"/>
      <w:outlineLvl w:val="1"/>
    </w:pPr>
    <w:rPr>
      <w:b w:val="1"/>
      <w:sz w:val="36"/>
      <w:szCs w:val="36"/>
    </w:rPr>
  </w:style>
  <w:style w:type="paragraph" w:styleId="Ttulo3">
    <w:name w:val="heading 3"/>
    <w:basedOn w:val="Normal"/>
    <w:next w:val="Normal"/>
    <w:pPr>
      <w:keepNext w:val="1"/>
      <w:keepLines w:val="1"/>
      <w:spacing w:after="80" w:before="280"/>
      <w:outlineLvl w:val="2"/>
    </w:pPr>
    <w:rPr>
      <w:b w:val="1"/>
      <w:sz w:val="28"/>
      <w:szCs w:val="28"/>
    </w:rPr>
  </w:style>
  <w:style w:type="paragraph" w:styleId="Ttulo4">
    <w:name w:val="heading 4"/>
    <w:basedOn w:val="Normal"/>
    <w:next w:val="Normal"/>
    <w:pPr>
      <w:keepNext w:val="1"/>
      <w:keepLines w:val="1"/>
      <w:spacing w:after="40" w:before="240"/>
      <w:outlineLvl w:val="3"/>
    </w:pPr>
    <w:rPr>
      <w:b w:val="1"/>
      <w:sz w:val="24"/>
      <w:szCs w:val="24"/>
    </w:rPr>
  </w:style>
  <w:style w:type="paragraph" w:styleId="Ttulo5">
    <w:name w:val="heading 5"/>
    <w:basedOn w:val="Normal"/>
    <w:next w:val="Normal"/>
    <w:pPr>
      <w:keepNext w:val="1"/>
      <w:keepLines w:val="1"/>
      <w:spacing w:after="40" w:before="220"/>
      <w:outlineLvl w:val="4"/>
    </w:pPr>
    <w:rPr>
      <w:b w:val="1"/>
    </w:rPr>
  </w:style>
  <w:style w:type="paragraph" w:styleId="Ttulo6">
    <w:name w:val="heading 6"/>
    <w:basedOn w:val="Normal"/>
    <w:next w:val="Normal"/>
    <w:pPr>
      <w:keepNext w:val="1"/>
      <w:keepLines w:val="1"/>
      <w:spacing w:after="40" w:before="200"/>
      <w:outlineLvl w:val="5"/>
    </w:pPr>
    <w:rPr>
      <w:b w:val="1"/>
      <w:sz w:val="20"/>
      <w:szCs w:val="20"/>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pPr>
      <w:keepNext w:val="1"/>
      <w:keepLines w:val="1"/>
      <w:spacing w:after="120" w:before="480"/>
    </w:pPr>
    <w:rPr>
      <w:b w:val="1"/>
      <w:sz w:val="72"/>
      <w:szCs w:val="72"/>
    </w:rPr>
  </w:style>
  <w:style w:type="paragraph" w:styleId="Subttulo">
    <w:name w:val="Subtitle"/>
    <w:basedOn w:val="Normal"/>
    <w:next w:val="Normal"/>
    <w:pPr>
      <w:keepNext w:val="1"/>
      <w:keepLines w:val="1"/>
      <w:spacing w:after="80" w:before="360"/>
    </w:pPr>
    <w:rPr>
      <w:rFonts w:ascii="Georgia" w:cs="Georgia" w:eastAsia="Georgia" w:hAnsi="Georgia"/>
      <w:i w:val="1"/>
      <w:color w:val="666666"/>
      <w:sz w:val="48"/>
      <w:szCs w:val="48"/>
    </w:rPr>
  </w:style>
  <w:style w:type="paragraph" w:styleId="Textocomentario">
    <w:name w:val="annotation text"/>
    <w:basedOn w:val="Normal"/>
    <w:link w:val="TextocomentarioCar"/>
    <w:uiPriority w:val="99"/>
    <w:semiHidden w:val="1"/>
    <w:unhideWhenUsed w:val="1"/>
    <w:pPr>
      <w:spacing w:line="240" w:lineRule="auto"/>
    </w:pPr>
    <w:rPr>
      <w:sz w:val="20"/>
      <w:szCs w:val="20"/>
    </w:rPr>
  </w:style>
  <w:style w:type="character" w:styleId="TextocomentarioCar" w:customStyle="1">
    <w:name w:val="Texto comentario Car"/>
    <w:basedOn w:val="Fuentedeprrafopredeter"/>
    <w:link w:val="Textocomentario"/>
    <w:uiPriority w:val="99"/>
    <w:semiHidden w:val="1"/>
    <w:rPr>
      <w:sz w:val="20"/>
      <w:szCs w:val="20"/>
    </w:rPr>
  </w:style>
  <w:style w:type="character" w:styleId="Refdecomentario">
    <w:name w:val="annotation reference"/>
    <w:basedOn w:val="Fuentedeprrafopredeter"/>
    <w:uiPriority w:val="99"/>
    <w:semiHidden w:val="1"/>
    <w:unhideWhenUsed w:val="1"/>
    <w:rPr>
      <w:sz w:val="16"/>
      <w:szCs w:val="16"/>
    </w:rPr>
  </w:style>
  <w:style w:type="paragraph" w:styleId="Textodeglobo">
    <w:name w:val="Balloon Text"/>
    <w:basedOn w:val="Normal"/>
    <w:link w:val="TextodegloboCar"/>
    <w:uiPriority w:val="99"/>
    <w:semiHidden w:val="1"/>
    <w:unhideWhenUsed w:val="1"/>
    <w:rsid w:val="007302EE"/>
    <w:pPr>
      <w:spacing w:line="240" w:lineRule="auto"/>
    </w:pPr>
    <w:rPr>
      <w:rFonts w:ascii="Tahoma" w:cs="Tahoma" w:hAnsi="Tahoma"/>
      <w:sz w:val="16"/>
      <w:szCs w:val="16"/>
    </w:rPr>
  </w:style>
  <w:style w:type="character" w:styleId="TextodegloboCar" w:customStyle="1">
    <w:name w:val="Texto de globo Car"/>
    <w:basedOn w:val="Fuentedeprrafopredeter"/>
    <w:link w:val="Textodeglobo"/>
    <w:uiPriority w:val="99"/>
    <w:semiHidden w:val="1"/>
    <w:rsid w:val="007302EE"/>
    <w:rPr>
      <w:rFonts w:ascii="Tahoma" w:cs="Tahoma" w:hAnsi="Tahoma"/>
      <w:sz w:val="16"/>
      <w:szCs w:val="16"/>
    </w:rPr>
  </w:style>
  <w:style w:type="paragraph" w:styleId="TDC1">
    <w:name w:val="toc 1"/>
    <w:basedOn w:val="Normal"/>
    <w:next w:val="Normal"/>
    <w:autoRedefine w:val="1"/>
    <w:uiPriority w:val="39"/>
    <w:unhideWhenUsed w:val="1"/>
    <w:rsid w:val="009C2E01"/>
    <w:pPr>
      <w:spacing w:after="100"/>
    </w:pPr>
  </w:style>
  <w:style w:type="paragraph" w:styleId="TDC2">
    <w:name w:val="toc 2"/>
    <w:basedOn w:val="Normal"/>
    <w:next w:val="Normal"/>
    <w:autoRedefine w:val="1"/>
    <w:uiPriority w:val="39"/>
    <w:unhideWhenUsed w:val="1"/>
    <w:rsid w:val="009C2E01"/>
    <w:pPr>
      <w:spacing w:after="100"/>
      <w:ind w:left="220"/>
    </w:pPr>
  </w:style>
  <w:style w:type="paragraph" w:styleId="TDC3">
    <w:name w:val="toc 3"/>
    <w:basedOn w:val="Normal"/>
    <w:next w:val="Normal"/>
    <w:autoRedefine w:val="1"/>
    <w:uiPriority w:val="39"/>
    <w:unhideWhenUsed w:val="1"/>
    <w:rsid w:val="009C2E01"/>
    <w:pPr>
      <w:spacing w:after="100"/>
      <w:ind w:left="440"/>
    </w:pPr>
  </w:style>
  <w:style w:type="character" w:styleId="Hipervnculo">
    <w:name w:val="Hyperlink"/>
    <w:basedOn w:val="Fuentedeprrafopredeter"/>
    <w:uiPriority w:val="99"/>
    <w:unhideWhenUsed w:val="1"/>
    <w:rsid w:val="009C2E01"/>
    <w:rPr>
      <w:color w:val="0000ff" w:themeColor="hyperlink"/>
      <w:u w:val="single"/>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footer" Target="footer1.xml"/><Relationship Id="rId11" Type="http://schemas.openxmlformats.org/officeDocument/2006/relationships/hyperlink" Target="https://www.google.com/url?sa=t&amp;rct=j&amp;q=&amp;esrc=s&amp;source=web&amp;cd=&amp;cad=rja&amp;uact=8&amp;ved=2ahUKEwjquY3Dhf_-AhUVppUCHbsNA4UQFnoECAsQAQ&amp;url=https%3A%2F%2Fcreaoestearenoso.org.ar%2Fwp-content%2Fuploads%2F2016%2F05%2F2016-04-Diplodia-Inta-Anguil.pdf&amp;usg=AOvVaw0Fp1DcFpuo-py3ByVVCxqo" TargetMode="External"/><Relationship Id="rId10" Type="http://schemas.openxmlformats.org/officeDocument/2006/relationships/hyperlink" Target="https://inta.gob.ar/sites/default/files/inta_stenocarpella_maydis_inta_anguil_abril_2016.pdf" TargetMode="External"/><Relationship Id="rId13" Type="http://schemas.openxmlformats.org/officeDocument/2006/relationships/image" Target="media/image3.png"/><Relationship Id="rId12" Type="http://schemas.openxmlformats.org/officeDocument/2006/relationships/hyperlink" Target="https://www.sinavimo.gob.ar/plaga/stenocarpella-maydis"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docplayer.es/22260465-Guia-para-identificar-el-complejo-mancha-de-asfalto-en-el-cultivo-de-maiz-en-el-salvador.html" TargetMode="External"/><Relationship Id="rId15" Type="http://schemas.openxmlformats.org/officeDocument/2006/relationships/image" Target="media/image5.png"/><Relationship Id="rId14" Type="http://schemas.openxmlformats.org/officeDocument/2006/relationships/image" Target="media/image6.png"/><Relationship Id="rId17" Type="http://schemas.openxmlformats.org/officeDocument/2006/relationships/header" Target="header2.xml"/><Relationship Id="rId16" Type="http://schemas.openxmlformats.org/officeDocument/2006/relationships/image" Target="media/image4.png"/><Relationship Id="rId5" Type="http://schemas.openxmlformats.org/officeDocument/2006/relationships/styles" Target="styles.xml"/><Relationship Id="rId19" Type="http://schemas.openxmlformats.org/officeDocument/2006/relationships/header" Target="header3.xml"/><Relationship Id="rId6" Type="http://schemas.openxmlformats.org/officeDocument/2006/relationships/customXml" Target="../customXML/item1.xml"/><Relationship Id="rId18" Type="http://schemas.openxmlformats.org/officeDocument/2006/relationships/header" Target="header1.xml"/><Relationship Id="rId7" Type="http://schemas.openxmlformats.org/officeDocument/2006/relationships/image" Target="media/image2.png"/><Relationship Id="rId8" Type="http://schemas.openxmlformats.org/officeDocument/2006/relationships/hyperlink" Target="https://www.cabidigitallibrary.org/"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oPhMMsCt3tC8fm/0Kukv1o5xo3A==">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2023-04-18T16:17:00Z</dcterms:created>
  <dc:creator>Usuario</dc:creator>
</cp:coreProperties>
</file>