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A2" w:rsidRDefault="00BC45A2"/>
    <w:tbl>
      <w:tblPr>
        <w:tblpPr w:leftFromText="141" w:rightFromText="141" w:vertAnchor="text" w:horzAnchor="margin" w:tblpY="3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18"/>
        <w:gridCol w:w="1418"/>
        <w:gridCol w:w="1559"/>
        <w:gridCol w:w="1559"/>
        <w:gridCol w:w="1418"/>
        <w:gridCol w:w="43"/>
        <w:gridCol w:w="1374"/>
      </w:tblGrid>
      <w:tr w:rsidR="001527F1" w:rsidRPr="00901DC0" w:rsidTr="006810EC">
        <w:trPr>
          <w:trHeight w:val="699"/>
        </w:trPr>
        <w:tc>
          <w:tcPr>
            <w:tcW w:w="8515" w:type="dxa"/>
            <w:gridSpan w:val="6"/>
            <w:shd w:val="clear" w:color="auto" w:fill="FFFFFF"/>
            <w:vAlign w:val="center"/>
          </w:tcPr>
          <w:p w:rsidR="001527F1" w:rsidRPr="00901DC0" w:rsidRDefault="001527F1" w:rsidP="006810EC">
            <w:pPr>
              <w:jc w:val="center"/>
              <w:rPr>
                <w:b/>
              </w:rPr>
            </w:pPr>
            <w:r w:rsidRPr="009C0BC1">
              <w:rPr>
                <w:b/>
              </w:rPr>
              <w:t xml:space="preserve">Minuta Mesa </w:t>
            </w:r>
            <w:r>
              <w:rPr>
                <w:b/>
              </w:rPr>
              <w:t>Vitivinícola</w:t>
            </w:r>
          </w:p>
        </w:tc>
        <w:tc>
          <w:tcPr>
            <w:tcW w:w="1374" w:type="dxa"/>
            <w:shd w:val="clear" w:color="auto" w:fill="FFFFFF"/>
            <w:vAlign w:val="center"/>
          </w:tcPr>
          <w:p w:rsidR="001527F1" w:rsidRPr="00901DC0" w:rsidRDefault="001527F1" w:rsidP="006810EC">
            <w:pPr>
              <w:jc w:val="both"/>
            </w:pPr>
            <w:r>
              <w:t>Minuta N°3</w:t>
            </w:r>
          </w:p>
        </w:tc>
      </w:tr>
      <w:tr w:rsidR="001527F1" w:rsidRPr="00901DC0" w:rsidTr="006810EC">
        <w:tc>
          <w:tcPr>
            <w:tcW w:w="2518" w:type="dxa"/>
            <w:shd w:val="clear" w:color="auto" w:fill="FFFFFF"/>
            <w:vAlign w:val="center"/>
          </w:tcPr>
          <w:p w:rsidR="001527F1" w:rsidRPr="0011460A" w:rsidRDefault="001527F1" w:rsidP="006810EC">
            <w:pPr>
              <w:jc w:val="both"/>
              <w:rPr>
                <w:b/>
              </w:rPr>
            </w:pPr>
            <w:r w:rsidRPr="0011460A">
              <w:rPr>
                <w:b/>
              </w:rPr>
              <w:t>Fecha actual</w:t>
            </w:r>
            <w:r w:rsidRPr="00901DC0">
              <w:rPr>
                <w:b/>
              </w:rPr>
              <w:t>:</w:t>
            </w:r>
            <w:r w:rsidRPr="0011460A">
              <w:rPr>
                <w:b/>
              </w:rPr>
              <w:t xml:space="preserve"> </w:t>
            </w:r>
          </w:p>
        </w:tc>
        <w:tc>
          <w:tcPr>
            <w:tcW w:w="1418" w:type="dxa"/>
            <w:shd w:val="clear" w:color="auto" w:fill="FFFFFF"/>
            <w:vAlign w:val="center"/>
          </w:tcPr>
          <w:p w:rsidR="001527F1" w:rsidRPr="00901DC0" w:rsidRDefault="001527F1" w:rsidP="006810EC">
            <w:pPr>
              <w:jc w:val="both"/>
            </w:pPr>
            <w:r>
              <w:t>7-10-2011</w:t>
            </w:r>
          </w:p>
        </w:tc>
        <w:tc>
          <w:tcPr>
            <w:tcW w:w="1559" w:type="dxa"/>
            <w:shd w:val="clear" w:color="auto" w:fill="FFFFFF"/>
            <w:vAlign w:val="center"/>
          </w:tcPr>
          <w:p w:rsidR="001527F1" w:rsidRPr="0011460A" w:rsidRDefault="001527F1" w:rsidP="006810EC">
            <w:pPr>
              <w:jc w:val="both"/>
              <w:rPr>
                <w:b/>
              </w:rPr>
            </w:pPr>
            <w:r w:rsidRPr="0011460A">
              <w:rPr>
                <w:b/>
              </w:rPr>
              <w:t>Inicio</w:t>
            </w:r>
          </w:p>
        </w:tc>
        <w:tc>
          <w:tcPr>
            <w:tcW w:w="1559" w:type="dxa"/>
            <w:shd w:val="clear" w:color="auto" w:fill="FFFFFF"/>
            <w:vAlign w:val="center"/>
          </w:tcPr>
          <w:p w:rsidR="001527F1" w:rsidRPr="00901DC0" w:rsidRDefault="001527F1" w:rsidP="001527F1">
            <w:pPr>
              <w:jc w:val="both"/>
            </w:pPr>
            <w:r>
              <w:t>11:30</w:t>
            </w:r>
          </w:p>
        </w:tc>
        <w:tc>
          <w:tcPr>
            <w:tcW w:w="1418" w:type="dxa"/>
            <w:shd w:val="clear" w:color="auto" w:fill="FFFFFF"/>
            <w:vAlign w:val="center"/>
          </w:tcPr>
          <w:p w:rsidR="001527F1" w:rsidRPr="0011460A" w:rsidRDefault="001527F1" w:rsidP="006810EC">
            <w:pPr>
              <w:jc w:val="both"/>
              <w:rPr>
                <w:b/>
              </w:rPr>
            </w:pPr>
            <w:r w:rsidRPr="0011460A">
              <w:rPr>
                <w:b/>
              </w:rPr>
              <w:t>Final</w:t>
            </w:r>
          </w:p>
        </w:tc>
        <w:tc>
          <w:tcPr>
            <w:tcW w:w="1417" w:type="dxa"/>
            <w:gridSpan w:val="2"/>
            <w:shd w:val="clear" w:color="auto" w:fill="FFFFFF"/>
            <w:vAlign w:val="center"/>
          </w:tcPr>
          <w:p w:rsidR="001527F1" w:rsidRPr="00901DC0" w:rsidRDefault="001527F1" w:rsidP="006810EC">
            <w:pPr>
              <w:jc w:val="both"/>
            </w:pPr>
            <w:r>
              <w:t>13:00</w:t>
            </w:r>
          </w:p>
        </w:tc>
      </w:tr>
      <w:tr w:rsidR="001527F1" w:rsidRPr="00901DC0" w:rsidTr="006810EC">
        <w:trPr>
          <w:trHeight w:val="577"/>
        </w:trPr>
        <w:tc>
          <w:tcPr>
            <w:tcW w:w="2518" w:type="dxa"/>
            <w:shd w:val="clear" w:color="auto" w:fill="FFFFFF"/>
            <w:vAlign w:val="center"/>
          </w:tcPr>
          <w:p w:rsidR="001527F1" w:rsidRPr="00D9186D" w:rsidRDefault="001527F1" w:rsidP="006810EC">
            <w:pPr>
              <w:jc w:val="both"/>
              <w:rPr>
                <w:b/>
              </w:rPr>
            </w:pPr>
            <w:r w:rsidRPr="00D9186D">
              <w:rPr>
                <w:b/>
              </w:rPr>
              <w:t>Fecha próxima reunión:</w:t>
            </w:r>
          </w:p>
        </w:tc>
        <w:tc>
          <w:tcPr>
            <w:tcW w:w="1418" w:type="dxa"/>
            <w:shd w:val="clear" w:color="auto" w:fill="FFFFFF"/>
            <w:vAlign w:val="center"/>
          </w:tcPr>
          <w:p w:rsidR="001527F1" w:rsidRPr="00D9186D" w:rsidRDefault="00D9186D" w:rsidP="006810EC">
            <w:pPr>
              <w:jc w:val="both"/>
            </w:pPr>
            <w:r w:rsidRPr="00D9186D">
              <w:t>4-11-2011</w:t>
            </w:r>
          </w:p>
        </w:tc>
        <w:tc>
          <w:tcPr>
            <w:tcW w:w="1559" w:type="dxa"/>
            <w:shd w:val="clear" w:color="auto" w:fill="FFFFFF"/>
            <w:vAlign w:val="center"/>
          </w:tcPr>
          <w:p w:rsidR="001527F1" w:rsidRPr="00901DC0" w:rsidRDefault="001527F1" w:rsidP="006810EC">
            <w:pPr>
              <w:jc w:val="both"/>
              <w:rPr>
                <w:b/>
              </w:rPr>
            </w:pPr>
            <w:r w:rsidRPr="0011460A">
              <w:rPr>
                <w:b/>
              </w:rPr>
              <w:t>Inicio</w:t>
            </w:r>
          </w:p>
        </w:tc>
        <w:tc>
          <w:tcPr>
            <w:tcW w:w="1559" w:type="dxa"/>
            <w:shd w:val="clear" w:color="auto" w:fill="FFFFFF"/>
            <w:vAlign w:val="center"/>
          </w:tcPr>
          <w:p w:rsidR="001527F1" w:rsidRPr="00901DC0" w:rsidRDefault="001527F1" w:rsidP="006810EC">
            <w:pPr>
              <w:jc w:val="both"/>
            </w:pPr>
            <w:r>
              <w:t>11:30</w:t>
            </w:r>
          </w:p>
        </w:tc>
        <w:tc>
          <w:tcPr>
            <w:tcW w:w="1418" w:type="dxa"/>
            <w:shd w:val="clear" w:color="auto" w:fill="FFFFFF"/>
            <w:vAlign w:val="center"/>
          </w:tcPr>
          <w:p w:rsidR="001527F1" w:rsidRPr="00901DC0" w:rsidRDefault="001527F1" w:rsidP="006810EC">
            <w:pPr>
              <w:jc w:val="both"/>
              <w:rPr>
                <w:b/>
              </w:rPr>
            </w:pPr>
            <w:r w:rsidRPr="0011460A">
              <w:rPr>
                <w:b/>
              </w:rPr>
              <w:t>Final</w:t>
            </w:r>
          </w:p>
        </w:tc>
        <w:tc>
          <w:tcPr>
            <w:tcW w:w="1417" w:type="dxa"/>
            <w:gridSpan w:val="2"/>
            <w:shd w:val="clear" w:color="auto" w:fill="FFFFFF"/>
            <w:vAlign w:val="center"/>
          </w:tcPr>
          <w:p w:rsidR="001527F1" w:rsidRPr="00901DC0" w:rsidRDefault="001527F1" w:rsidP="006810EC">
            <w:pPr>
              <w:jc w:val="both"/>
            </w:pPr>
            <w:r>
              <w:t>13:00</w:t>
            </w:r>
          </w:p>
        </w:tc>
      </w:tr>
      <w:tr w:rsidR="001527F1" w:rsidRPr="00901DC0" w:rsidTr="006810EC">
        <w:trPr>
          <w:trHeight w:val="113"/>
        </w:trPr>
        <w:tc>
          <w:tcPr>
            <w:tcW w:w="2518" w:type="dxa"/>
            <w:shd w:val="clear" w:color="auto" w:fill="FFFFFF"/>
            <w:vAlign w:val="center"/>
          </w:tcPr>
          <w:p w:rsidR="001527F1" w:rsidRPr="00901DC0" w:rsidRDefault="001527F1" w:rsidP="006810EC">
            <w:pPr>
              <w:jc w:val="both"/>
              <w:rPr>
                <w:b/>
              </w:rPr>
            </w:pPr>
            <w:r w:rsidRPr="00901DC0">
              <w:rPr>
                <w:b/>
              </w:rPr>
              <w:t>Preside</w:t>
            </w:r>
          </w:p>
        </w:tc>
        <w:tc>
          <w:tcPr>
            <w:tcW w:w="7371" w:type="dxa"/>
            <w:gridSpan w:val="6"/>
            <w:shd w:val="clear" w:color="auto" w:fill="FFFFFF"/>
            <w:vAlign w:val="center"/>
          </w:tcPr>
          <w:p w:rsidR="001527F1" w:rsidRPr="00901DC0" w:rsidRDefault="001527F1" w:rsidP="006810EC">
            <w:pPr>
              <w:jc w:val="both"/>
            </w:pPr>
            <w:r>
              <w:t>Aníbal Ariztía</w:t>
            </w:r>
            <w:r w:rsidRPr="00901DC0">
              <w:t>.</w:t>
            </w:r>
            <w:r>
              <w:t xml:space="preserve"> Direc</w:t>
            </w:r>
            <w:r w:rsidRPr="00901DC0">
              <w:t>tor</w:t>
            </w:r>
            <w:r>
              <w:t xml:space="preserve"> Nacional</w:t>
            </w:r>
            <w:r w:rsidRPr="00901DC0">
              <w:t xml:space="preserve"> SAG</w:t>
            </w:r>
          </w:p>
        </w:tc>
      </w:tr>
      <w:tr w:rsidR="001527F1" w:rsidRPr="00901DC0" w:rsidTr="006810EC">
        <w:trPr>
          <w:trHeight w:val="70"/>
        </w:trPr>
        <w:tc>
          <w:tcPr>
            <w:tcW w:w="2518" w:type="dxa"/>
            <w:shd w:val="clear" w:color="auto" w:fill="FFFFFF"/>
            <w:vAlign w:val="center"/>
          </w:tcPr>
          <w:p w:rsidR="001527F1" w:rsidRPr="00901DC0" w:rsidRDefault="001527F1" w:rsidP="006810EC">
            <w:pPr>
              <w:jc w:val="both"/>
              <w:rPr>
                <w:b/>
              </w:rPr>
            </w:pPr>
            <w:r w:rsidRPr="0011460A">
              <w:rPr>
                <w:b/>
              </w:rPr>
              <w:t xml:space="preserve">Coordinador </w:t>
            </w:r>
            <w:r w:rsidRPr="00901DC0">
              <w:rPr>
                <w:b/>
              </w:rPr>
              <w:t>de mesa</w:t>
            </w:r>
          </w:p>
        </w:tc>
        <w:tc>
          <w:tcPr>
            <w:tcW w:w="7371" w:type="dxa"/>
            <w:gridSpan w:val="6"/>
            <w:shd w:val="clear" w:color="auto" w:fill="FFFFFF"/>
            <w:vAlign w:val="center"/>
          </w:tcPr>
          <w:p w:rsidR="001527F1" w:rsidRPr="00901DC0" w:rsidRDefault="001527F1" w:rsidP="006810EC">
            <w:pPr>
              <w:jc w:val="both"/>
            </w:pPr>
            <w:r>
              <w:t>Paulina Rojas. Jefa del Subdepartamento de Vinos y Viñas</w:t>
            </w:r>
          </w:p>
        </w:tc>
      </w:tr>
    </w:tbl>
    <w:p w:rsidR="001527F1" w:rsidRDefault="001527F1"/>
    <w:p w:rsidR="00470E7B" w:rsidRPr="0006185F" w:rsidRDefault="00470E7B">
      <w:pPr>
        <w:rPr>
          <w:b/>
        </w:rPr>
      </w:pPr>
      <w:r w:rsidRPr="0006185F">
        <w:rPr>
          <w:b/>
        </w:rPr>
        <w:t>Resumen de Avance de las medidas de Impulso Competitivo:</w:t>
      </w:r>
    </w:p>
    <w:tbl>
      <w:tblPr>
        <w:tblW w:w="6985" w:type="dxa"/>
        <w:tblInd w:w="931" w:type="dxa"/>
        <w:tblCellMar>
          <w:left w:w="0" w:type="dxa"/>
          <w:right w:w="0" w:type="dxa"/>
        </w:tblCellMar>
        <w:tblLook w:val="0600" w:firstRow="0" w:lastRow="0" w:firstColumn="0" w:lastColumn="0" w:noHBand="1" w:noVBand="1"/>
      </w:tblPr>
      <w:tblGrid>
        <w:gridCol w:w="1138"/>
        <w:gridCol w:w="5847"/>
      </w:tblGrid>
      <w:tr w:rsidR="00470E7B" w:rsidRPr="00470E7B" w:rsidTr="00857799">
        <w:trPr>
          <w:trHeight w:val="297"/>
        </w:trPr>
        <w:tc>
          <w:tcPr>
            <w:tcW w:w="1138" w:type="dxa"/>
            <w:tcBorders>
              <w:top w:val="single" w:sz="8" w:space="0" w:color="000000"/>
              <w:left w:val="single" w:sz="8" w:space="0" w:color="000000"/>
              <w:bottom w:val="single" w:sz="4" w:space="0" w:color="000000"/>
              <w:right w:val="single" w:sz="4" w:space="0" w:color="000000"/>
            </w:tcBorders>
            <w:shd w:val="clear" w:color="auto" w:fill="C6D9F1"/>
            <w:tcMar>
              <w:top w:w="15" w:type="dxa"/>
              <w:left w:w="15" w:type="dxa"/>
              <w:bottom w:w="0" w:type="dxa"/>
              <w:right w:w="15" w:type="dxa"/>
            </w:tcMar>
            <w:vAlign w:val="bottom"/>
          </w:tcPr>
          <w:p w:rsidR="00470E7B" w:rsidRPr="00470E7B" w:rsidRDefault="00470E7B" w:rsidP="00470E7B">
            <w:pPr>
              <w:spacing w:after="0" w:line="240" w:lineRule="auto"/>
              <w:jc w:val="center"/>
              <w:textAlignment w:val="bottom"/>
              <w:rPr>
                <w:rFonts w:ascii="Arial" w:eastAsia="Times New Roman" w:hAnsi="Arial" w:cs="Arial"/>
                <w:sz w:val="24"/>
                <w:szCs w:val="36"/>
                <w:lang w:eastAsia="es-CL"/>
              </w:rPr>
            </w:pPr>
            <w:r w:rsidRPr="00470E7B">
              <w:rPr>
                <w:rFonts w:ascii="Calibri" w:eastAsia="Times New Roman" w:hAnsi="Calibri" w:cs="Calibri"/>
                <w:b/>
                <w:bCs/>
                <w:color w:val="000000"/>
                <w:kern w:val="24"/>
                <w:sz w:val="24"/>
                <w:szCs w:val="40"/>
                <w:lang w:eastAsia="es-CL"/>
              </w:rPr>
              <w:t>Estado</w:t>
            </w:r>
          </w:p>
        </w:tc>
        <w:tc>
          <w:tcPr>
            <w:tcW w:w="5847" w:type="dxa"/>
            <w:tcBorders>
              <w:top w:val="single" w:sz="8"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bottom"/>
          </w:tcPr>
          <w:p w:rsidR="00470E7B" w:rsidRPr="00470E7B" w:rsidRDefault="00470E7B" w:rsidP="00470E7B">
            <w:pPr>
              <w:spacing w:after="0" w:line="240" w:lineRule="auto"/>
              <w:jc w:val="center"/>
              <w:textAlignment w:val="bottom"/>
              <w:rPr>
                <w:rFonts w:ascii="Arial" w:eastAsia="Times New Roman" w:hAnsi="Arial" w:cs="Arial"/>
                <w:sz w:val="24"/>
                <w:szCs w:val="36"/>
                <w:lang w:eastAsia="es-CL"/>
              </w:rPr>
            </w:pPr>
            <w:r w:rsidRPr="00470E7B">
              <w:rPr>
                <w:rFonts w:ascii="Calibri" w:eastAsia="Times New Roman" w:hAnsi="Calibri" w:cs="Calibri"/>
                <w:b/>
                <w:bCs/>
                <w:color w:val="000000"/>
                <w:kern w:val="24"/>
                <w:sz w:val="24"/>
                <w:szCs w:val="40"/>
                <w:lang w:eastAsia="es-CL"/>
              </w:rPr>
              <w:t>Medida</w:t>
            </w:r>
          </w:p>
        </w:tc>
      </w:tr>
      <w:tr w:rsidR="00470E7B" w:rsidRPr="00470E7B" w:rsidTr="00857799">
        <w:trPr>
          <w:trHeight w:val="584"/>
        </w:trPr>
        <w:tc>
          <w:tcPr>
            <w:tcW w:w="1138" w:type="dxa"/>
            <w:vMerge w:val="restart"/>
            <w:tcBorders>
              <w:top w:val="single" w:sz="4" w:space="0" w:color="000000"/>
              <w:left w:val="single" w:sz="8" w:space="0" w:color="000000"/>
              <w:bottom w:val="single" w:sz="4" w:space="0" w:color="000000"/>
              <w:right w:val="single" w:sz="4" w:space="0" w:color="000000"/>
            </w:tcBorders>
            <w:shd w:val="clear" w:color="auto" w:fill="C6D9F1"/>
            <w:tcMar>
              <w:top w:w="15" w:type="dxa"/>
              <w:left w:w="15" w:type="dxa"/>
              <w:bottom w:w="0" w:type="dxa"/>
              <w:right w:w="15" w:type="dxa"/>
            </w:tcMar>
            <w:textDirection w:val="btL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b/>
                <w:bCs/>
                <w:color w:val="000000"/>
                <w:kern w:val="24"/>
                <w:sz w:val="24"/>
                <w:szCs w:val="40"/>
                <w:lang w:eastAsia="es-CL"/>
              </w:rPr>
              <w:t>Implementadas</w:t>
            </w:r>
          </w:p>
        </w:tc>
        <w:tc>
          <w:tcPr>
            <w:tcW w:w="5847" w:type="dxa"/>
            <w:tcBorders>
              <w:top w:val="single" w:sz="4"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color w:val="000000"/>
                <w:kern w:val="24"/>
                <w:sz w:val="24"/>
                <w:szCs w:val="40"/>
                <w:lang w:eastAsia="es-CL"/>
              </w:rPr>
              <w:t xml:space="preserve">Menciones Andes, Costa y Entre Cordilleras </w:t>
            </w:r>
          </w:p>
        </w:tc>
      </w:tr>
      <w:tr w:rsidR="00470E7B" w:rsidRPr="00470E7B" w:rsidTr="00857799">
        <w:trPr>
          <w:trHeight w:val="516"/>
        </w:trPr>
        <w:tc>
          <w:tcPr>
            <w:tcW w:w="0" w:type="auto"/>
            <w:vMerge/>
            <w:tcBorders>
              <w:top w:val="single" w:sz="4" w:space="0" w:color="000000"/>
              <w:left w:val="single" w:sz="8" w:space="0" w:color="000000"/>
              <w:bottom w:val="single" w:sz="4" w:space="0" w:color="000000"/>
              <w:right w:val="single" w:sz="4" w:space="0" w:color="000000"/>
            </w:tcBorders>
            <w:vAlign w:val="center"/>
          </w:tcPr>
          <w:p w:rsidR="00470E7B" w:rsidRPr="00470E7B" w:rsidRDefault="00470E7B" w:rsidP="00470E7B">
            <w:pPr>
              <w:spacing w:after="0" w:line="240" w:lineRule="auto"/>
              <w:rPr>
                <w:rFonts w:ascii="Arial" w:eastAsia="Times New Roman" w:hAnsi="Arial" w:cs="Arial"/>
                <w:sz w:val="24"/>
                <w:szCs w:val="36"/>
                <w:lang w:eastAsia="es-CL"/>
              </w:rPr>
            </w:pPr>
          </w:p>
        </w:tc>
        <w:tc>
          <w:tcPr>
            <w:tcW w:w="5847" w:type="dxa"/>
            <w:tcBorders>
              <w:top w:val="single" w:sz="4"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color w:val="000000"/>
                <w:kern w:val="24"/>
                <w:sz w:val="24"/>
                <w:szCs w:val="40"/>
                <w:lang w:eastAsia="es-CL"/>
              </w:rPr>
              <w:t xml:space="preserve">Aplicación de Prácticas Enológicas  </w:t>
            </w:r>
          </w:p>
        </w:tc>
      </w:tr>
      <w:tr w:rsidR="00470E7B" w:rsidRPr="00470E7B" w:rsidTr="00857799">
        <w:trPr>
          <w:trHeight w:val="297"/>
        </w:trPr>
        <w:tc>
          <w:tcPr>
            <w:tcW w:w="0" w:type="auto"/>
            <w:vMerge/>
            <w:tcBorders>
              <w:top w:val="single" w:sz="4" w:space="0" w:color="000000"/>
              <w:left w:val="single" w:sz="8" w:space="0" w:color="000000"/>
              <w:bottom w:val="single" w:sz="4" w:space="0" w:color="000000"/>
              <w:right w:val="single" w:sz="4" w:space="0" w:color="000000"/>
            </w:tcBorders>
            <w:vAlign w:val="center"/>
          </w:tcPr>
          <w:p w:rsidR="00470E7B" w:rsidRPr="00470E7B" w:rsidRDefault="00470E7B" w:rsidP="00470E7B">
            <w:pPr>
              <w:spacing w:after="0" w:line="240" w:lineRule="auto"/>
              <w:rPr>
                <w:rFonts w:ascii="Arial" w:eastAsia="Times New Roman" w:hAnsi="Arial" w:cs="Arial"/>
                <w:sz w:val="24"/>
                <w:szCs w:val="36"/>
                <w:lang w:eastAsia="es-CL"/>
              </w:rPr>
            </w:pPr>
          </w:p>
        </w:tc>
        <w:tc>
          <w:tcPr>
            <w:tcW w:w="5847" w:type="dxa"/>
            <w:tcBorders>
              <w:top w:val="single" w:sz="4"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color w:val="000000"/>
                <w:kern w:val="24"/>
                <w:sz w:val="24"/>
                <w:szCs w:val="40"/>
                <w:lang w:eastAsia="es-CL"/>
              </w:rPr>
              <w:t xml:space="preserve">Comisión asesora del vino </w:t>
            </w:r>
          </w:p>
        </w:tc>
      </w:tr>
      <w:tr w:rsidR="00470E7B" w:rsidRPr="00470E7B" w:rsidTr="00857799">
        <w:trPr>
          <w:trHeight w:val="584"/>
        </w:trPr>
        <w:tc>
          <w:tcPr>
            <w:tcW w:w="0" w:type="auto"/>
            <w:vMerge/>
            <w:tcBorders>
              <w:top w:val="single" w:sz="4" w:space="0" w:color="000000"/>
              <w:left w:val="single" w:sz="8" w:space="0" w:color="000000"/>
              <w:bottom w:val="single" w:sz="4" w:space="0" w:color="000000"/>
              <w:right w:val="single" w:sz="4" w:space="0" w:color="000000"/>
            </w:tcBorders>
            <w:vAlign w:val="center"/>
          </w:tcPr>
          <w:p w:rsidR="00470E7B" w:rsidRPr="00470E7B" w:rsidRDefault="00470E7B" w:rsidP="00470E7B">
            <w:pPr>
              <w:spacing w:after="0" w:line="240" w:lineRule="auto"/>
              <w:rPr>
                <w:rFonts w:ascii="Arial" w:eastAsia="Times New Roman" w:hAnsi="Arial" w:cs="Arial"/>
                <w:sz w:val="24"/>
                <w:szCs w:val="36"/>
                <w:lang w:eastAsia="es-CL"/>
              </w:rPr>
            </w:pPr>
          </w:p>
        </w:tc>
        <w:tc>
          <w:tcPr>
            <w:tcW w:w="5847" w:type="dxa"/>
            <w:tcBorders>
              <w:top w:val="single" w:sz="4" w:space="0" w:color="000000"/>
              <w:left w:val="single" w:sz="4" w:space="0" w:color="000000"/>
              <w:bottom w:val="single" w:sz="4" w:space="0" w:color="000000"/>
              <w:right w:val="single" w:sz="8" w:space="0" w:color="000000"/>
            </w:tcBorders>
            <w:shd w:val="clear" w:color="auto" w:fill="C6D9F1"/>
            <w:tcMar>
              <w:top w:w="15" w:type="dxa"/>
              <w:left w:w="15" w:type="dxa"/>
              <w:bottom w:w="0" w:type="dxa"/>
              <w:right w:w="15" w:type="dxa"/>
            </w:tcMa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color w:val="000000"/>
                <w:kern w:val="24"/>
                <w:sz w:val="24"/>
                <w:szCs w:val="40"/>
                <w:lang w:eastAsia="es-CL"/>
              </w:rPr>
              <w:t xml:space="preserve">Comisiones e instancias de coordinación </w:t>
            </w:r>
          </w:p>
        </w:tc>
      </w:tr>
      <w:tr w:rsidR="00470E7B" w:rsidRPr="00470E7B" w:rsidTr="00857799">
        <w:trPr>
          <w:trHeight w:val="297"/>
        </w:trPr>
        <w:tc>
          <w:tcPr>
            <w:tcW w:w="1138" w:type="dxa"/>
            <w:vMerge w:val="restart"/>
            <w:tcBorders>
              <w:top w:val="single" w:sz="4" w:space="0" w:color="000000"/>
              <w:left w:val="single" w:sz="8" w:space="0" w:color="000000"/>
              <w:bottom w:val="single" w:sz="8" w:space="0" w:color="000000"/>
              <w:right w:val="single" w:sz="4" w:space="0" w:color="000000"/>
            </w:tcBorders>
            <w:shd w:val="clear" w:color="auto" w:fill="DDD9C3"/>
            <w:tcMar>
              <w:top w:w="15" w:type="dxa"/>
              <w:left w:w="15" w:type="dxa"/>
              <w:bottom w:w="0" w:type="dxa"/>
              <w:right w:w="15" w:type="dxa"/>
            </w:tcMar>
            <w:textDirection w:val="btL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b/>
                <w:bCs/>
                <w:color w:val="000000"/>
                <w:kern w:val="24"/>
                <w:sz w:val="24"/>
                <w:szCs w:val="40"/>
                <w:lang w:eastAsia="es-CL"/>
              </w:rPr>
              <w:t>Mediano Plazo</w:t>
            </w:r>
          </w:p>
        </w:tc>
        <w:tc>
          <w:tcPr>
            <w:tcW w:w="5847" w:type="dxa"/>
            <w:tcBorders>
              <w:top w:val="single" w:sz="4" w:space="0" w:color="000000"/>
              <w:left w:val="single" w:sz="4" w:space="0" w:color="000000"/>
              <w:bottom w:val="single" w:sz="4" w:space="0" w:color="000000"/>
              <w:right w:val="single" w:sz="8" w:space="0" w:color="000000"/>
            </w:tcBorders>
            <w:shd w:val="clear" w:color="auto" w:fill="DDD9C3"/>
            <w:tcMar>
              <w:top w:w="15" w:type="dxa"/>
              <w:left w:w="15" w:type="dxa"/>
              <w:bottom w:w="0" w:type="dxa"/>
              <w:right w:w="15" w:type="dxa"/>
            </w:tcMa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color w:val="000000"/>
                <w:kern w:val="24"/>
                <w:sz w:val="24"/>
                <w:szCs w:val="40"/>
                <w:lang w:eastAsia="es-CL"/>
              </w:rPr>
              <w:t xml:space="preserve">Autocertificación en vinos </w:t>
            </w:r>
          </w:p>
        </w:tc>
      </w:tr>
      <w:tr w:rsidR="00470E7B" w:rsidRPr="00470E7B" w:rsidTr="00857799">
        <w:trPr>
          <w:trHeight w:val="1186"/>
        </w:trPr>
        <w:tc>
          <w:tcPr>
            <w:tcW w:w="0" w:type="auto"/>
            <w:vMerge/>
            <w:tcBorders>
              <w:top w:val="single" w:sz="4" w:space="0" w:color="000000"/>
              <w:left w:val="single" w:sz="8" w:space="0" w:color="000000"/>
              <w:bottom w:val="single" w:sz="8" w:space="0" w:color="000000"/>
              <w:right w:val="single" w:sz="4" w:space="0" w:color="000000"/>
            </w:tcBorders>
            <w:vAlign w:val="center"/>
          </w:tcPr>
          <w:p w:rsidR="00470E7B" w:rsidRPr="00470E7B" w:rsidRDefault="00470E7B" w:rsidP="00470E7B">
            <w:pPr>
              <w:spacing w:after="0" w:line="240" w:lineRule="auto"/>
              <w:rPr>
                <w:rFonts w:ascii="Arial" w:eastAsia="Times New Roman" w:hAnsi="Arial" w:cs="Arial"/>
                <w:sz w:val="24"/>
                <w:szCs w:val="36"/>
                <w:lang w:eastAsia="es-CL"/>
              </w:rPr>
            </w:pPr>
          </w:p>
        </w:tc>
        <w:tc>
          <w:tcPr>
            <w:tcW w:w="5847" w:type="dxa"/>
            <w:tcBorders>
              <w:top w:val="single" w:sz="4" w:space="0" w:color="000000"/>
              <w:left w:val="single" w:sz="4" w:space="0" w:color="000000"/>
              <w:bottom w:val="single" w:sz="8" w:space="0" w:color="000000"/>
              <w:right w:val="single" w:sz="8" w:space="0" w:color="000000"/>
            </w:tcBorders>
            <w:shd w:val="clear" w:color="auto" w:fill="DDD9C3"/>
            <w:tcMar>
              <w:top w:w="15" w:type="dxa"/>
              <w:left w:w="15" w:type="dxa"/>
              <w:bottom w:w="0" w:type="dxa"/>
              <w:right w:w="15" w:type="dxa"/>
            </w:tcMar>
            <w:vAlign w:val="center"/>
          </w:tcPr>
          <w:p w:rsidR="00470E7B" w:rsidRPr="00470E7B" w:rsidRDefault="00470E7B" w:rsidP="00470E7B">
            <w:pPr>
              <w:spacing w:after="0" w:line="240" w:lineRule="auto"/>
              <w:jc w:val="center"/>
              <w:textAlignment w:val="center"/>
              <w:rPr>
                <w:rFonts w:ascii="Arial" w:eastAsia="Times New Roman" w:hAnsi="Arial" w:cs="Arial"/>
                <w:sz w:val="24"/>
                <w:szCs w:val="36"/>
                <w:lang w:eastAsia="es-CL"/>
              </w:rPr>
            </w:pPr>
            <w:r w:rsidRPr="00470E7B">
              <w:rPr>
                <w:rFonts w:ascii="Calibri" w:eastAsia="Times New Roman" w:hAnsi="Calibri" w:cs="Calibri"/>
                <w:color w:val="000000"/>
                <w:kern w:val="24"/>
                <w:sz w:val="24"/>
                <w:szCs w:val="40"/>
                <w:lang w:eastAsia="es-CL"/>
              </w:rPr>
              <w:t xml:space="preserve">Solicitar Categoría VI1 simplificado para la UE, para el ingreso de vinos </w:t>
            </w:r>
          </w:p>
        </w:tc>
      </w:tr>
    </w:tbl>
    <w:p w:rsidR="00470E7B" w:rsidRDefault="00470E7B" w:rsidP="001527F1">
      <w:pPr>
        <w:rPr>
          <w:b/>
        </w:rPr>
      </w:pPr>
    </w:p>
    <w:p w:rsidR="00470E7B" w:rsidRDefault="00470E7B" w:rsidP="001527F1">
      <w:pPr>
        <w:rPr>
          <w:b/>
        </w:rPr>
      </w:pPr>
    </w:p>
    <w:p w:rsidR="00470E7B" w:rsidRDefault="00470E7B" w:rsidP="001527F1">
      <w:pPr>
        <w:rPr>
          <w:b/>
        </w:rPr>
      </w:pPr>
    </w:p>
    <w:p w:rsidR="00470E7B" w:rsidRDefault="00470E7B" w:rsidP="001527F1">
      <w:pPr>
        <w:rPr>
          <w:b/>
        </w:rPr>
      </w:pPr>
    </w:p>
    <w:p w:rsidR="00470E7B" w:rsidRDefault="00470E7B" w:rsidP="001527F1">
      <w:pPr>
        <w:rPr>
          <w:b/>
        </w:rPr>
      </w:pPr>
    </w:p>
    <w:p w:rsidR="00470E7B" w:rsidRDefault="00470E7B" w:rsidP="001527F1">
      <w:pPr>
        <w:rPr>
          <w:b/>
        </w:rPr>
      </w:pPr>
    </w:p>
    <w:p w:rsidR="00470E7B" w:rsidRDefault="00470E7B" w:rsidP="001527F1">
      <w:pPr>
        <w:rPr>
          <w:b/>
        </w:rPr>
      </w:pPr>
    </w:p>
    <w:p w:rsidR="00470E7B" w:rsidRDefault="00470E7B" w:rsidP="001527F1">
      <w:pPr>
        <w:rPr>
          <w:b/>
        </w:rPr>
      </w:pPr>
    </w:p>
    <w:p w:rsidR="00470E7B" w:rsidRDefault="00470E7B" w:rsidP="001527F1">
      <w:pPr>
        <w:rPr>
          <w:b/>
        </w:rPr>
      </w:pPr>
    </w:p>
    <w:p w:rsidR="001527F1" w:rsidRPr="00D27C77" w:rsidRDefault="001527F1" w:rsidP="001527F1">
      <w:pPr>
        <w:rPr>
          <w:b/>
        </w:rPr>
      </w:pPr>
      <w:r w:rsidRPr="00D27C77">
        <w:rPr>
          <w:b/>
        </w:rPr>
        <w:t>V.1. Menciones Andes, costa y Entre Cordilleras (N°41)</w:t>
      </w:r>
    </w:p>
    <w:p w:rsidR="001527F1" w:rsidRDefault="001527F1" w:rsidP="001527F1">
      <w:r w:rsidRPr="00026868">
        <w:rPr>
          <w:b/>
        </w:rPr>
        <w:t>Avances:</w:t>
      </w:r>
      <w:r>
        <w:t xml:space="preserve"> </w:t>
      </w:r>
      <w:r w:rsidR="00AD2355">
        <w:t>Medida Implementada</w:t>
      </w:r>
    </w:p>
    <w:p w:rsidR="00AD2355" w:rsidRPr="00AD2355" w:rsidRDefault="00AD2355" w:rsidP="00AD2355">
      <w:pPr>
        <w:pStyle w:val="Prrafodelista"/>
        <w:numPr>
          <w:ilvl w:val="0"/>
          <w:numId w:val="8"/>
        </w:numPr>
      </w:pPr>
      <w:r w:rsidRPr="004C4C5A">
        <w:rPr>
          <w:rFonts w:cs="Times New Roman"/>
        </w:rPr>
        <w:t xml:space="preserve">Se está </w:t>
      </w:r>
      <w:r>
        <w:rPr>
          <w:rFonts w:cs="Times New Roman"/>
        </w:rPr>
        <w:t>a</w:t>
      </w:r>
      <w:r w:rsidRPr="004C4C5A">
        <w:rPr>
          <w:rFonts w:cs="Times New Roman"/>
        </w:rPr>
        <w:t xml:space="preserve"> la espera de</w:t>
      </w:r>
      <w:r>
        <w:rPr>
          <w:rFonts w:cs="Times New Roman"/>
        </w:rPr>
        <w:t xml:space="preserve"> la respuesta escrita</w:t>
      </w:r>
      <w:r w:rsidRPr="004C4C5A">
        <w:rPr>
          <w:rFonts w:cs="Times New Roman"/>
        </w:rPr>
        <w:t xml:space="preserve"> formal por parte de la UE y Estados Unidos que expresen su conformidad (se tiene respuesta, pero de manera informal</w:t>
      </w:r>
      <w:r>
        <w:rPr>
          <w:rFonts w:cs="Times New Roman"/>
        </w:rPr>
        <w:t>, en que no habría inconveniente</w:t>
      </w:r>
      <w:r w:rsidRPr="004C4C5A">
        <w:rPr>
          <w:rFonts w:cs="Times New Roman"/>
        </w:rPr>
        <w:t>) de la modificación al Decreto N° 464, de 1994</w:t>
      </w:r>
      <w:r>
        <w:rPr>
          <w:rFonts w:cs="Times New Roman"/>
        </w:rPr>
        <w:t>. Los gremios en conjunto al SAG buscarán acelerar la respuesta formal de los mercados previamente mencionados.</w:t>
      </w:r>
    </w:p>
    <w:p w:rsidR="00AD2355" w:rsidRDefault="00190184" w:rsidP="00AD2355">
      <w:pPr>
        <w:pStyle w:val="Prrafodelista"/>
        <w:numPr>
          <w:ilvl w:val="0"/>
          <w:numId w:val="8"/>
        </w:numPr>
      </w:pPr>
      <w:r>
        <w:t>En relación a la propuesta de modificación al decreto 464 largo, se</w:t>
      </w:r>
      <w:r w:rsidR="00AD2355">
        <w:t xml:space="preserve"> incorporó un artículo en que se establecen las normas de coexistencia entre las marcas y las DO, en relación a la rotulación de los vinos, en la cual se deberá incluir una identificación para la marca comercial (Mar</w:t>
      </w:r>
      <w:r>
        <w:t xml:space="preserve">ca Registrada o M.R. o R) y  la mención de </w:t>
      </w:r>
      <w:r w:rsidR="00AD2355">
        <w:t>denominación de origen</w:t>
      </w:r>
      <w:r>
        <w:t xml:space="preserve"> que</w:t>
      </w:r>
      <w:r w:rsidR="00AD2355">
        <w:t xml:space="preserve"> no debe</w:t>
      </w:r>
      <w:r>
        <w:t>rá</w:t>
      </w:r>
      <w:r w:rsidR="00AD2355">
        <w:t xml:space="preserve"> ser superior al tamaño de la letra de la marca comercial registrada. </w:t>
      </w:r>
    </w:p>
    <w:p w:rsidR="00AD2355" w:rsidRDefault="00190184" w:rsidP="00B670C1">
      <w:pPr>
        <w:pStyle w:val="Prrafodelista"/>
      </w:pPr>
      <w:r>
        <w:t>E</w:t>
      </w:r>
      <w:r w:rsidR="00AD2355">
        <w:t>ste proyecto de Decreto se envió a DIRECON con fecha 06.10.2011, para su</w:t>
      </w:r>
      <w:r w:rsidR="00B670C1">
        <w:t xml:space="preserve">s comentarios y observaciones. </w:t>
      </w:r>
      <w:r w:rsidR="00AD2355">
        <w:t>INAPI enviará su opinión de manera interna sobre el punto anterior.</w:t>
      </w:r>
    </w:p>
    <w:p w:rsidR="00B670C1" w:rsidRPr="00B670C1" w:rsidRDefault="00B670C1" w:rsidP="00B670C1">
      <w:pPr>
        <w:rPr>
          <w:b/>
        </w:rPr>
      </w:pPr>
      <w:r w:rsidRPr="00B670C1">
        <w:rPr>
          <w:b/>
        </w:rPr>
        <w:t>Compromisos:</w:t>
      </w:r>
    </w:p>
    <w:p w:rsidR="00AD2355" w:rsidRDefault="00AD2355" w:rsidP="00B670C1">
      <w:pPr>
        <w:pStyle w:val="Prrafodelista"/>
        <w:numPr>
          <w:ilvl w:val="0"/>
          <w:numId w:val="9"/>
        </w:numPr>
      </w:pPr>
      <w:r>
        <w:t>El Servicio enviará informalmente a la Asesoría Jurídica del Ministerio de Agricultura esta propuesta de proyecto a objeto de que</w:t>
      </w:r>
      <w:r w:rsidR="005A3AAE">
        <w:t xml:space="preserve"> se</w:t>
      </w:r>
      <w:r>
        <w:t xml:space="preserve"> tome conocimiento del mismo</w:t>
      </w:r>
      <w:r w:rsidR="005A3AAE">
        <w:t>,</w:t>
      </w:r>
      <w:r>
        <w:t xml:space="preserve"> de manera de con</w:t>
      </w:r>
      <w:r w:rsidR="005A3AAE">
        <w:t>tribuir a la agilización de éste</w:t>
      </w:r>
      <w:r>
        <w:t xml:space="preserve"> cuando se envíe oficialmente.</w:t>
      </w:r>
    </w:p>
    <w:p w:rsidR="00B670C1" w:rsidRDefault="00B670C1" w:rsidP="001527F1"/>
    <w:p w:rsidR="001527F1" w:rsidRPr="00B4717D" w:rsidRDefault="001527F1" w:rsidP="001527F1">
      <w:pPr>
        <w:rPr>
          <w:b/>
        </w:rPr>
      </w:pPr>
      <w:r w:rsidRPr="00B4717D">
        <w:rPr>
          <w:b/>
        </w:rPr>
        <w:t>V.2. Aplicación de prácticas enológicas (N°42)</w:t>
      </w:r>
    </w:p>
    <w:p w:rsidR="001527F1" w:rsidRDefault="001527F1" w:rsidP="001527F1">
      <w:r>
        <w:rPr>
          <w:b/>
        </w:rPr>
        <w:t xml:space="preserve">Avances: </w:t>
      </w:r>
      <w:r w:rsidR="00B670C1" w:rsidRPr="00B670C1">
        <w:t>Medida Implementada</w:t>
      </w:r>
      <w:r w:rsidR="00B670C1">
        <w:t>.</w:t>
      </w:r>
    </w:p>
    <w:p w:rsidR="00B670C1" w:rsidRPr="00B670C1" w:rsidRDefault="00B670C1" w:rsidP="005A3AAE">
      <w:pPr>
        <w:pStyle w:val="Prrafodelista"/>
        <w:numPr>
          <w:ilvl w:val="0"/>
          <w:numId w:val="9"/>
        </w:numPr>
      </w:pPr>
      <w:r w:rsidRPr="00B670C1">
        <w:t xml:space="preserve">En relación al documento base del proyecto de modificación al Decreto N°78 en materia de prácticas enológicas, presentado por el Servicio, se recibieron </w:t>
      </w:r>
      <w:r>
        <w:t xml:space="preserve">las observaciones por parte de </w:t>
      </w:r>
      <w:r w:rsidRPr="00B670C1">
        <w:t>Vinos de Chile, Asociación de Ingenieros Agrónomos Enólogos y MOVI, manifestando que estaban de acuerdo con el texto base, solicitando incluir solamente una práctica, correspondiente a la acidificación mediante tratamiento con electromembrana en mosto y vino, que en el futuro pudiera ser utilizada.</w:t>
      </w:r>
      <w:r w:rsidR="005A3AAE">
        <w:t xml:space="preserve"> </w:t>
      </w:r>
      <w:r w:rsidRPr="00B670C1">
        <w:t>En razón a lo anterio</w:t>
      </w:r>
      <w:r w:rsidR="00D272E7">
        <w:t xml:space="preserve">r, </w:t>
      </w:r>
      <w:r w:rsidRPr="00B670C1">
        <w:t>no se llevó a efecto la reunión técnica acordada debido a que tanto los gremios y el Servicio estaban de acuerdo</w:t>
      </w:r>
      <w:r w:rsidR="00D272E7">
        <w:t>, por ello</w:t>
      </w:r>
      <w:r w:rsidRPr="00B670C1">
        <w:t xml:space="preserve"> este proyecto se envió a la División Jurídica</w:t>
      </w:r>
      <w:r w:rsidR="00D272E7">
        <w:t xml:space="preserve"> del Servicio para su revisión,</w:t>
      </w:r>
      <w:r w:rsidRPr="00B670C1">
        <w:t xml:space="preserve"> aprobación y posterior tramitación al Ministerio. </w:t>
      </w:r>
    </w:p>
    <w:p w:rsidR="00B670C1" w:rsidRPr="00B670C1" w:rsidRDefault="00B670C1" w:rsidP="00D272E7">
      <w:pPr>
        <w:pStyle w:val="Prrafodelista"/>
        <w:rPr>
          <w:b/>
        </w:rPr>
      </w:pPr>
    </w:p>
    <w:p w:rsidR="006F7CE2" w:rsidRDefault="006F7CE2" w:rsidP="001527F1">
      <w:pPr>
        <w:rPr>
          <w:b/>
        </w:rPr>
      </w:pPr>
    </w:p>
    <w:p w:rsidR="006F7CE2" w:rsidRDefault="006F7CE2" w:rsidP="001527F1">
      <w:pPr>
        <w:rPr>
          <w:b/>
        </w:rPr>
      </w:pPr>
    </w:p>
    <w:p w:rsidR="005A3AAE" w:rsidRDefault="005A3AAE" w:rsidP="001527F1">
      <w:pPr>
        <w:rPr>
          <w:b/>
        </w:rPr>
      </w:pPr>
    </w:p>
    <w:p w:rsidR="001527F1" w:rsidRDefault="001527F1" w:rsidP="001527F1">
      <w:pPr>
        <w:rPr>
          <w:b/>
        </w:rPr>
      </w:pPr>
      <w:r>
        <w:rPr>
          <w:b/>
        </w:rPr>
        <w:t>Compromisos:</w:t>
      </w:r>
    </w:p>
    <w:p w:rsidR="00D272E7" w:rsidRDefault="00494336" w:rsidP="00494336">
      <w:pPr>
        <w:pStyle w:val="Prrafodelista"/>
        <w:numPr>
          <w:ilvl w:val="0"/>
          <w:numId w:val="9"/>
        </w:numPr>
      </w:pPr>
      <w:r>
        <w:t xml:space="preserve">Se sugiere </w:t>
      </w:r>
      <w:r w:rsidRPr="00494336">
        <w:t xml:space="preserve">a la División Jurídica del Servicio, estudiar la factibilidad </w:t>
      </w:r>
      <w:r w:rsidR="00FE751A">
        <w:t>de</w:t>
      </w:r>
      <w:r w:rsidRPr="00494336">
        <w:t xml:space="preserve"> que se faculte al Director Nacional del Servicio para que pueda incluir directamente</w:t>
      </w:r>
      <w:r w:rsidR="00FE751A">
        <w:t xml:space="preserve"> en el decreto N°78,</w:t>
      </w:r>
      <w:r w:rsidRPr="00494336">
        <w:t xml:space="preserve"> las práctica</w:t>
      </w:r>
      <w:r w:rsidR="00FE751A">
        <w:t>s enológicas aprobadas por la OIV con el voto favorable de Chile o bien,</w:t>
      </w:r>
      <w:r w:rsidRPr="00494336">
        <w:t xml:space="preserve"> que el Presidente de la República delegue en el Ministro de Agricultura la facultad de</w:t>
      </w:r>
      <w:r w:rsidR="00FE751A">
        <w:t xml:space="preserve"> la modificación del Decreto 78 en esta materia</w:t>
      </w:r>
    </w:p>
    <w:p w:rsidR="001527F1" w:rsidRDefault="001527F1" w:rsidP="001527F1">
      <w:pPr>
        <w:rPr>
          <w:b/>
        </w:rPr>
      </w:pPr>
    </w:p>
    <w:p w:rsidR="001527F1" w:rsidRDefault="001527F1" w:rsidP="001527F1">
      <w:pPr>
        <w:rPr>
          <w:b/>
        </w:rPr>
      </w:pPr>
      <w:r>
        <w:rPr>
          <w:b/>
        </w:rPr>
        <w:t>V.3. Comisión asesora del Vino (N°39)</w:t>
      </w:r>
    </w:p>
    <w:p w:rsidR="001527F1" w:rsidRDefault="001527F1" w:rsidP="001527F1">
      <w:r>
        <w:rPr>
          <w:b/>
        </w:rPr>
        <w:t xml:space="preserve">Avances: </w:t>
      </w:r>
      <w:r w:rsidRPr="0072120E">
        <w:t>Implementada</w:t>
      </w:r>
    </w:p>
    <w:p w:rsidR="00494336" w:rsidRDefault="00494336" w:rsidP="001527F1">
      <w:pPr>
        <w:rPr>
          <w:b/>
        </w:rPr>
      </w:pPr>
    </w:p>
    <w:p w:rsidR="001527F1" w:rsidRDefault="001527F1" w:rsidP="001527F1">
      <w:pPr>
        <w:rPr>
          <w:b/>
        </w:rPr>
      </w:pPr>
      <w:r w:rsidRPr="0072120E">
        <w:rPr>
          <w:b/>
        </w:rPr>
        <w:t>V.4. Autocertificación de Vinos (N°20)</w:t>
      </w:r>
    </w:p>
    <w:p w:rsidR="00494336" w:rsidRDefault="00494336" w:rsidP="001527F1">
      <w:pPr>
        <w:rPr>
          <w:b/>
        </w:rPr>
      </w:pPr>
      <w:r>
        <w:rPr>
          <w:b/>
        </w:rPr>
        <w:t xml:space="preserve">Avances: </w:t>
      </w:r>
      <w:r>
        <w:t>Como solución de corto plazo</w:t>
      </w:r>
      <w:r w:rsidRPr="00494336">
        <w:t xml:space="preserve"> para el p</w:t>
      </w:r>
      <w:r>
        <w:t>ago electrónico de certificados</w:t>
      </w:r>
      <w:r w:rsidRPr="00494336">
        <w:t xml:space="preserve">, </w:t>
      </w:r>
      <w:r>
        <w:t xml:space="preserve">se </w:t>
      </w:r>
      <w:r w:rsidRPr="00494336">
        <w:t>inició el plan piloto para el pago de tarifas por transferencia el</w:t>
      </w:r>
      <w:r>
        <w:t>e</w:t>
      </w:r>
      <w:r w:rsidRPr="00494336">
        <w:t>ctrónica bancaria en los servicios prestados por el SAG, relacionados con los certificados de vinos y bebidas alcohólicas de exportación.</w:t>
      </w:r>
    </w:p>
    <w:p w:rsidR="00494336" w:rsidRDefault="00494336" w:rsidP="001527F1">
      <w:pPr>
        <w:rPr>
          <w:b/>
        </w:rPr>
      </w:pPr>
    </w:p>
    <w:p w:rsidR="001527F1" w:rsidRDefault="001527F1" w:rsidP="001527F1">
      <w:pPr>
        <w:rPr>
          <w:b/>
        </w:rPr>
      </w:pPr>
      <w:r>
        <w:rPr>
          <w:b/>
        </w:rPr>
        <w:t>Compromisos:</w:t>
      </w:r>
    </w:p>
    <w:p w:rsidR="00494336" w:rsidRDefault="00494336" w:rsidP="00494336">
      <w:pPr>
        <w:pStyle w:val="Prrafodelista"/>
        <w:numPr>
          <w:ilvl w:val="0"/>
          <w:numId w:val="9"/>
        </w:numPr>
      </w:pPr>
      <w:r>
        <w:t xml:space="preserve">Preparar </w:t>
      </w:r>
      <w:r w:rsidR="00D52FDA">
        <w:t xml:space="preserve">y comunicar </w:t>
      </w:r>
      <w:r w:rsidRPr="00494336">
        <w:t>a todas las vi</w:t>
      </w:r>
      <w:r w:rsidR="00D52FDA">
        <w:t>ñas de chile, la disponibilidad de este nuevo sistema.</w:t>
      </w:r>
    </w:p>
    <w:p w:rsidR="00D52FDA" w:rsidRDefault="00D52FDA" w:rsidP="00D52FDA">
      <w:pPr>
        <w:pStyle w:val="Prrafodelista"/>
        <w:numPr>
          <w:ilvl w:val="0"/>
          <w:numId w:val="9"/>
        </w:numPr>
      </w:pPr>
      <w:r>
        <w:t xml:space="preserve">Gremios apoyarán en esta medida a través del envío de la información respecto a los volúmenes máximos a considerar </w:t>
      </w:r>
      <w:r w:rsidRPr="00D52FDA">
        <w:t>para los análisis de los boletines bases de los vinos de exportación tanto a granel como envasados</w:t>
      </w:r>
      <w:r>
        <w:t>.</w:t>
      </w:r>
    </w:p>
    <w:p w:rsidR="00D52FDA" w:rsidRDefault="00D52FDA" w:rsidP="00D52FDA"/>
    <w:p w:rsidR="001527F1" w:rsidRPr="00451932" w:rsidRDefault="001527F1" w:rsidP="001527F1">
      <w:pPr>
        <w:rPr>
          <w:b/>
        </w:rPr>
      </w:pPr>
      <w:r w:rsidRPr="00451932">
        <w:rPr>
          <w:b/>
        </w:rPr>
        <w:t>V.5. Solicitar categoría VI1 Simplificado a la UE, para el ingreso de vinos (N°38)</w:t>
      </w:r>
    </w:p>
    <w:p w:rsidR="000B5C7B" w:rsidRDefault="001527F1" w:rsidP="000B5C7B">
      <w:r w:rsidRPr="00451932">
        <w:rPr>
          <w:b/>
        </w:rPr>
        <w:t>Avances:</w:t>
      </w:r>
      <w:r>
        <w:t xml:space="preserve"> </w:t>
      </w:r>
    </w:p>
    <w:p w:rsidR="000B5C7B" w:rsidRDefault="000B5C7B" w:rsidP="000B5C7B">
      <w:pPr>
        <w:pStyle w:val="Prrafodelista"/>
        <w:numPr>
          <w:ilvl w:val="0"/>
          <w:numId w:val="11"/>
        </w:numPr>
      </w:pPr>
      <w:r>
        <w:t xml:space="preserve">Se trabajó en la evaluación de los costos actuales que implicaba el VI 1 tradicional comparado con el VI 1 simplificado australiano. </w:t>
      </w:r>
    </w:p>
    <w:p w:rsidR="001527F1" w:rsidRDefault="000B5C7B" w:rsidP="000B5C7B">
      <w:pPr>
        <w:pStyle w:val="Prrafodelista"/>
        <w:numPr>
          <w:ilvl w:val="0"/>
          <w:numId w:val="10"/>
        </w:numPr>
      </w:pPr>
      <w:r>
        <w:t>Se solicitó a DIRECON que insistiera en la respuesta por parte de la UE en cuanto a los requisitos y garantía que debe cumplir Chile para acceder al sistema del VI 1 simplificado.</w:t>
      </w:r>
    </w:p>
    <w:p w:rsidR="006F7CE2" w:rsidRDefault="006F7CE2" w:rsidP="000B5C7B">
      <w:pPr>
        <w:rPr>
          <w:b/>
        </w:rPr>
      </w:pPr>
    </w:p>
    <w:p w:rsidR="006F7CE2" w:rsidRDefault="006F7CE2" w:rsidP="000B5C7B">
      <w:pPr>
        <w:rPr>
          <w:b/>
        </w:rPr>
      </w:pPr>
    </w:p>
    <w:p w:rsidR="006F7CE2" w:rsidRDefault="006F7CE2" w:rsidP="000B5C7B">
      <w:pPr>
        <w:rPr>
          <w:b/>
        </w:rPr>
      </w:pPr>
    </w:p>
    <w:p w:rsidR="000B5C7B" w:rsidRDefault="000B5C7B" w:rsidP="000B5C7B">
      <w:r w:rsidRPr="002250EF">
        <w:rPr>
          <w:b/>
        </w:rPr>
        <w:t>Acuerdo:</w:t>
      </w:r>
      <w:r>
        <w:t xml:space="preserve"> Dado que Chile y Australia representan realidades distintas, u</w:t>
      </w:r>
      <w:r w:rsidRPr="000B5C7B">
        <w:t>na vez que se tenga conocimiento de los requisitos y garantías que debe</w:t>
      </w:r>
      <w:r w:rsidR="002250EF">
        <w:t xml:space="preserve"> cumplir Chile ante la UE para la incorporación del</w:t>
      </w:r>
      <w:r>
        <w:t xml:space="preserve"> VI 1 simplificado</w:t>
      </w:r>
      <w:r w:rsidR="002250EF">
        <w:t>,</w:t>
      </w:r>
      <w:r>
        <w:t xml:space="preserve"> se e</w:t>
      </w:r>
      <w:r w:rsidRPr="000B5C7B">
        <w:t>valuar</w:t>
      </w:r>
      <w:r w:rsidR="002250EF">
        <w:t>á a</w:t>
      </w:r>
      <w:r>
        <w:t xml:space="preserve"> través de</w:t>
      </w:r>
      <w:r w:rsidRPr="000B5C7B">
        <w:t xml:space="preserve"> los requisitos</w:t>
      </w:r>
      <w:r>
        <w:t xml:space="preserve"> a cumplir, los </w:t>
      </w:r>
      <w:r w:rsidRPr="000B5C7B">
        <w:t xml:space="preserve">costos </w:t>
      </w:r>
      <w:r>
        <w:t>asociados a</w:t>
      </w:r>
      <w:r w:rsidR="002250EF">
        <w:t>l</w:t>
      </w:r>
      <w:r w:rsidRPr="000B5C7B">
        <w:t xml:space="preserve"> VI1 simplificado</w:t>
      </w:r>
      <w:r w:rsidR="002250EF">
        <w:t xml:space="preserve"> en comparación al VI1 tradicional</w:t>
      </w:r>
      <w:r w:rsidRPr="000B5C7B">
        <w:t>.</w:t>
      </w:r>
    </w:p>
    <w:p w:rsidR="000B5C7B" w:rsidRDefault="000B5C7B" w:rsidP="000B5C7B"/>
    <w:p w:rsidR="001527F1" w:rsidRPr="00451932" w:rsidRDefault="001527F1" w:rsidP="001527F1">
      <w:pPr>
        <w:rPr>
          <w:b/>
        </w:rPr>
      </w:pPr>
      <w:r w:rsidRPr="00451932">
        <w:rPr>
          <w:b/>
        </w:rPr>
        <w:t>V.6. Comisiones e Instancias de Coordinación (N° 40)</w:t>
      </w:r>
    </w:p>
    <w:p w:rsidR="002250EF" w:rsidRDefault="001527F1" w:rsidP="001527F1">
      <w:pPr>
        <w:rPr>
          <w:b/>
        </w:rPr>
      </w:pPr>
      <w:r w:rsidRPr="0021336C">
        <w:rPr>
          <w:b/>
        </w:rPr>
        <w:t>Avances:</w:t>
      </w:r>
    </w:p>
    <w:p w:rsidR="001527F1" w:rsidRPr="002250EF" w:rsidRDefault="002250EF" w:rsidP="002250EF">
      <w:pPr>
        <w:pStyle w:val="Prrafodelista"/>
        <w:numPr>
          <w:ilvl w:val="0"/>
          <w:numId w:val="10"/>
        </w:numPr>
        <w:rPr>
          <w:b/>
        </w:rPr>
      </w:pPr>
      <w:r w:rsidRPr="002250EF">
        <w:t>Medida Implementada</w:t>
      </w:r>
    </w:p>
    <w:p w:rsidR="002250EF" w:rsidRPr="002250EF" w:rsidRDefault="002250EF" w:rsidP="002250EF">
      <w:pPr>
        <w:pStyle w:val="Prrafodelista"/>
        <w:numPr>
          <w:ilvl w:val="0"/>
          <w:numId w:val="10"/>
        </w:numPr>
      </w:pPr>
      <w:r w:rsidRPr="002250EF">
        <w:t>Se envió a la División Jurídica del Servicio la propuesta del proyecto de modificación del Decreto 464 largo, que incluye algunas de las observaciones por p</w:t>
      </w:r>
      <w:r>
        <w:t>arte de INAPI para su revisión y</w:t>
      </w:r>
      <w:r w:rsidRPr="002250EF">
        <w:t xml:space="preserve"> aprobación</w:t>
      </w:r>
      <w:r>
        <w:t>.</w:t>
      </w:r>
    </w:p>
    <w:p w:rsidR="001527F1" w:rsidRPr="0021336C" w:rsidRDefault="001527F1" w:rsidP="001527F1">
      <w:pPr>
        <w:rPr>
          <w:b/>
        </w:rPr>
      </w:pPr>
      <w:r w:rsidRPr="0021336C">
        <w:rPr>
          <w:b/>
        </w:rPr>
        <w:t>Compromisos:</w:t>
      </w:r>
    </w:p>
    <w:p w:rsidR="001527F1" w:rsidRPr="003165A0" w:rsidRDefault="00035FD0" w:rsidP="00F97755">
      <w:pPr>
        <w:pStyle w:val="Prrafodelista"/>
        <w:numPr>
          <w:ilvl w:val="0"/>
          <w:numId w:val="13"/>
        </w:numPr>
      </w:pPr>
      <w:r w:rsidRPr="00F97755">
        <w:rPr>
          <w:rFonts w:cs="Times New Roman"/>
        </w:rPr>
        <w:t>Se Envía</w:t>
      </w:r>
      <w:r w:rsidR="003165A0" w:rsidRPr="00F97755">
        <w:rPr>
          <w:rFonts w:cs="Times New Roman"/>
        </w:rPr>
        <w:t xml:space="preserve"> un oficio a DIRECON de la propuesta del Decreto 464 largo, </w:t>
      </w:r>
      <w:r w:rsidRPr="00F97755">
        <w:rPr>
          <w:rFonts w:cs="Times New Roman"/>
        </w:rPr>
        <w:t>a objeto de conocer su opinión. E</w:t>
      </w:r>
      <w:r w:rsidR="003165A0" w:rsidRPr="00F97755">
        <w:rPr>
          <w:rFonts w:cs="Times New Roman"/>
        </w:rPr>
        <w:t>nviar proposición del SAG al Ministro de Agricultura.</w:t>
      </w:r>
      <w:r w:rsidR="005A3AAE" w:rsidRPr="00F97755">
        <w:rPr>
          <w:rFonts w:cs="Times New Roman"/>
        </w:rPr>
        <w:t xml:space="preserve"> Realizado</w:t>
      </w:r>
    </w:p>
    <w:p w:rsidR="001527F1" w:rsidRDefault="001527F1"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DB370D" w:rsidRDefault="00DB370D" w:rsidP="001527F1">
      <w:pPr>
        <w:rPr>
          <w:b/>
        </w:rPr>
      </w:pPr>
    </w:p>
    <w:p w:rsidR="001527F1" w:rsidRDefault="001527F1" w:rsidP="001527F1">
      <w:pPr>
        <w:rPr>
          <w:b/>
        </w:rPr>
      </w:pPr>
      <w:r>
        <w:rPr>
          <w:b/>
        </w:rPr>
        <w:t xml:space="preserve">Temas </w:t>
      </w:r>
      <w:r w:rsidRPr="0021336C">
        <w:rPr>
          <w:b/>
        </w:rPr>
        <w:t>Anexos</w:t>
      </w:r>
      <w:r>
        <w:rPr>
          <w:b/>
        </w:rPr>
        <w:t xml:space="preserve"> a la mesa</w:t>
      </w:r>
      <w:r w:rsidRPr="0021336C">
        <w:rPr>
          <w:b/>
        </w:rPr>
        <w:t>:</w:t>
      </w:r>
    </w:p>
    <w:p w:rsidR="0006185F" w:rsidRDefault="0006185F" w:rsidP="001527F1">
      <w:pPr>
        <w:rPr>
          <w:b/>
        </w:rPr>
      </w:pPr>
      <w:r>
        <w:rPr>
          <w:b/>
        </w:rPr>
        <w:t>Graduación alcohólica mínima:</w:t>
      </w:r>
    </w:p>
    <w:p w:rsidR="001527F1" w:rsidRDefault="004E04EE" w:rsidP="001527F1">
      <w:pPr>
        <w:rPr>
          <w:b/>
        </w:rPr>
      </w:pPr>
      <w:r>
        <w:rPr>
          <w:b/>
        </w:rPr>
        <w:t>1.</w:t>
      </w:r>
      <w:r w:rsidR="002F3434">
        <w:rPr>
          <w:b/>
        </w:rPr>
        <w:t xml:space="preserve"> Exportación de vinos con graduación alcohólica inferior a la mínima establecida:</w:t>
      </w:r>
    </w:p>
    <w:p w:rsidR="001527F1" w:rsidRDefault="001527F1" w:rsidP="001527F1">
      <w:r>
        <w:rPr>
          <w:b/>
        </w:rPr>
        <w:t>Avances:</w:t>
      </w:r>
      <w:r w:rsidR="002F3434">
        <w:rPr>
          <w:b/>
        </w:rPr>
        <w:t xml:space="preserve"> </w:t>
      </w:r>
      <w:r w:rsidR="002F3434" w:rsidRPr="002F3434">
        <w:t>En materia de exportación,</w:t>
      </w:r>
      <w:r w:rsidR="002F3434">
        <w:t xml:space="preserve"> la normativa señala que se podrá exportar vino con una graduación inferior a la mínima establecida</w:t>
      </w:r>
      <w:r w:rsidR="009D2DEE">
        <w:rPr>
          <w:rStyle w:val="Refdenotaalpie"/>
        </w:rPr>
        <w:footnoteReference w:id="1"/>
      </w:r>
      <w:r w:rsidR="002F3434">
        <w:t xml:space="preserve">, siempre y cuando se cumpla con la legislación del país de destino (lo cual debe ser acreditado por documentación oficial del país de destino). </w:t>
      </w:r>
    </w:p>
    <w:p w:rsidR="0006185F" w:rsidRDefault="0006185F" w:rsidP="001527F1">
      <w:pPr>
        <w:rPr>
          <w:b/>
        </w:rPr>
      </w:pPr>
      <w:r>
        <w:t>Para llevar a cabo lo anterior, es necesario hacer entrega de una carta oficial la cual esté acompañada del boletín de análisis y del documento oficial del país de destino, de manera que sea posible conocer las condiciones de potabilidad del producto y su destino. A modo de agilizar el proceso de autorización, se propone enviar la carta al Servicio, junto a los documentos anteriormente mencionados vía correo electrónico de manera que la respuesta sea remitida a través del mismo medio.</w:t>
      </w:r>
    </w:p>
    <w:p w:rsidR="001527F1" w:rsidRPr="0006185F" w:rsidRDefault="000E58EE" w:rsidP="001527F1">
      <w:r>
        <w:rPr>
          <w:b/>
        </w:rPr>
        <w:t>Compromisos</w:t>
      </w:r>
      <w:r w:rsidR="0006185F">
        <w:rPr>
          <w:b/>
        </w:rPr>
        <w:t>:</w:t>
      </w:r>
      <w:r>
        <w:rPr>
          <w:b/>
        </w:rPr>
        <w:t xml:space="preserve"> </w:t>
      </w:r>
      <w:r w:rsidRPr="000E58EE">
        <w:t>Asociación de Vinos de Chile A.G solicita</w:t>
      </w:r>
      <w:r>
        <w:rPr>
          <w:b/>
        </w:rPr>
        <w:t xml:space="preserve"> </w:t>
      </w:r>
      <w:r>
        <w:t xml:space="preserve">que se dicte una circular que permita hacer más expedito el sistema para la exportación de vinos de </w:t>
      </w:r>
      <w:r w:rsidR="000718D0">
        <w:t>menor graduación</w:t>
      </w:r>
      <w:r w:rsidR="001573E3">
        <w:t>, se plantea la necesidad de contar con una norma de carácter general que considere</w:t>
      </w:r>
      <w:r w:rsidR="006A0FB1">
        <w:t xml:space="preserve"> las obligaciones oficiales sobre graduación alcohólica de los Estados receptores de los vinos chilenos, de esta forma la industria tendrá la posibilidad de formular proyectos económicos sólidos en materia de exportación</w:t>
      </w:r>
      <w:r w:rsidR="000718D0">
        <w:t>. Frente a ello Asociación de Vinos de Chile se compromete a  enviar al Director Nacional,</w:t>
      </w:r>
      <w:r w:rsidR="006A0FB1">
        <w:t xml:space="preserve"> una propuesta de mecanismo para implementar el apoyo regulatorio de las exportaciones de vinos de menor graduación alcohólica.</w:t>
      </w:r>
    </w:p>
    <w:p w:rsidR="006A0FB1" w:rsidRDefault="006A0FB1">
      <w:pPr>
        <w:rPr>
          <w:b/>
        </w:rPr>
      </w:pPr>
    </w:p>
    <w:p w:rsidR="006A0FB1" w:rsidRDefault="006A0FB1">
      <w:pPr>
        <w:rPr>
          <w:b/>
        </w:rPr>
      </w:pPr>
    </w:p>
    <w:p w:rsidR="006A0FB1" w:rsidRDefault="006A0FB1">
      <w:pPr>
        <w:rPr>
          <w:b/>
        </w:rPr>
      </w:pPr>
    </w:p>
    <w:p w:rsidR="006A0FB1" w:rsidRDefault="006A0FB1">
      <w:pPr>
        <w:rPr>
          <w:b/>
        </w:rPr>
      </w:pPr>
    </w:p>
    <w:p w:rsidR="006A0FB1" w:rsidRDefault="006A0FB1">
      <w:pPr>
        <w:rPr>
          <w:b/>
        </w:rPr>
      </w:pPr>
    </w:p>
    <w:p w:rsidR="006A0FB1" w:rsidRDefault="006A0FB1">
      <w:pPr>
        <w:rPr>
          <w:b/>
        </w:rPr>
      </w:pPr>
    </w:p>
    <w:p w:rsidR="006A0FB1" w:rsidRDefault="006A0FB1">
      <w:pPr>
        <w:rPr>
          <w:b/>
        </w:rPr>
      </w:pPr>
    </w:p>
    <w:p w:rsidR="006A0FB1" w:rsidRDefault="006A0FB1">
      <w:pPr>
        <w:rPr>
          <w:b/>
        </w:rPr>
      </w:pPr>
    </w:p>
    <w:p w:rsidR="001527F1" w:rsidRPr="00946FDA" w:rsidRDefault="00946FDA">
      <w:pPr>
        <w:rPr>
          <w:b/>
        </w:rPr>
      </w:pPr>
      <w:bookmarkStart w:id="0" w:name="_GoBack"/>
      <w:bookmarkEnd w:id="0"/>
      <w:r w:rsidRPr="00946FDA">
        <w:rPr>
          <w:b/>
        </w:rPr>
        <w:t>Resumen de compromisos de la mesa:</w:t>
      </w:r>
    </w:p>
    <w:p w:rsidR="0006185F" w:rsidRDefault="0006185F" w:rsidP="0006185F">
      <w:pPr>
        <w:pStyle w:val="Prrafodelista"/>
        <w:numPr>
          <w:ilvl w:val="0"/>
          <w:numId w:val="9"/>
        </w:numPr>
      </w:pPr>
      <w:r>
        <w:t>V1:</w:t>
      </w:r>
      <w:r w:rsidRPr="0006185F">
        <w:t xml:space="preserve"> </w:t>
      </w:r>
      <w:r>
        <w:t>El Servicio enviará informalmente a la Asesoría Jurídica del Ministerio de Agricultura la propuesta de proyecto a objeto de que</w:t>
      </w:r>
      <w:r w:rsidR="005A3AAE">
        <w:t xml:space="preserve"> se</w:t>
      </w:r>
      <w:r>
        <w:t xml:space="preserve"> tome conocimiento del mismo, de manera de contribuir a la agilización de éste cuando se envíe oficialmente.</w:t>
      </w:r>
    </w:p>
    <w:p w:rsidR="005A3AAE" w:rsidRDefault="005A3AAE" w:rsidP="005A3AAE">
      <w:pPr>
        <w:pStyle w:val="Prrafodelista"/>
        <w:numPr>
          <w:ilvl w:val="0"/>
          <w:numId w:val="9"/>
        </w:numPr>
      </w:pPr>
      <w:r>
        <w:t xml:space="preserve">V2: Se sugiere </w:t>
      </w:r>
      <w:r w:rsidRPr="00494336">
        <w:t>a la División Jurídica del Servicio, estudiar la factibilidad  que se faculte al Director Nacional del Servicio para que pueda incluir directamente las prácticas enológicas en el Decreto N° 78 o bien, que el Presidente de la República delegue en el Ministro de Agricultura la facultad de la modificación del Decreto 78.</w:t>
      </w:r>
    </w:p>
    <w:p w:rsidR="005A3AAE" w:rsidRDefault="005A3AAE" w:rsidP="005A3AAE">
      <w:pPr>
        <w:pStyle w:val="Prrafodelista"/>
        <w:numPr>
          <w:ilvl w:val="0"/>
          <w:numId w:val="9"/>
        </w:numPr>
      </w:pPr>
      <w:r>
        <w:t>V4:</w:t>
      </w:r>
      <w:r w:rsidRPr="005A3AAE">
        <w:t xml:space="preserve"> </w:t>
      </w:r>
      <w:r>
        <w:t xml:space="preserve">Preparar y comunicar </w:t>
      </w:r>
      <w:r w:rsidRPr="00494336">
        <w:t>a todas las vi</w:t>
      </w:r>
      <w:r>
        <w:t>ñas de chile, la disponibilidad de este nuevo sistema.</w:t>
      </w:r>
    </w:p>
    <w:p w:rsidR="000718D0" w:rsidRDefault="005A3AAE" w:rsidP="000718D0">
      <w:pPr>
        <w:pStyle w:val="Prrafodelista"/>
        <w:numPr>
          <w:ilvl w:val="0"/>
          <w:numId w:val="9"/>
        </w:numPr>
      </w:pPr>
      <w:r>
        <w:t xml:space="preserve">V4: Gremios apoyarán en esta medida a través del envío de la información respecto a los volúmenes máximos a considerar </w:t>
      </w:r>
      <w:r w:rsidRPr="00D52FDA">
        <w:t>para los análisis de los boletines bases de los vinos de exportación tanto a granel como envasados</w:t>
      </w:r>
      <w:r>
        <w:t>.</w:t>
      </w:r>
    </w:p>
    <w:p w:rsidR="000718D0" w:rsidRDefault="000718D0" w:rsidP="000718D0">
      <w:pPr>
        <w:pStyle w:val="Prrafodelista"/>
        <w:numPr>
          <w:ilvl w:val="0"/>
          <w:numId w:val="9"/>
        </w:numPr>
      </w:pPr>
      <w:r>
        <w:t>Anexo1: Asociación de Vinos de Chile enviará una carta con propuesta frente a este punto.</w:t>
      </w:r>
    </w:p>
    <w:p w:rsidR="005A3AAE" w:rsidRDefault="005A3AAE" w:rsidP="005A3AAE">
      <w:pPr>
        <w:pStyle w:val="Prrafodelista"/>
      </w:pPr>
    </w:p>
    <w:p w:rsidR="00946FDA" w:rsidRDefault="00946FDA" w:rsidP="0006185F"/>
    <w:sectPr w:rsidR="00946FD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44" w:rsidRDefault="00A60E44" w:rsidP="001527F1">
      <w:pPr>
        <w:spacing w:after="0" w:line="240" w:lineRule="auto"/>
      </w:pPr>
      <w:r>
        <w:separator/>
      </w:r>
    </w:p>
  </w:endnote>
  <w:endnote w:type="continuationSeparator" w:id="0">
    <w:p w:rsidR="00A60E44" w:rsidRDefault="00A60E44" w:rsidP="0015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387581"/>
      <w:docPartObj>
        <w:docPartGallery w:val="Page Numbers (Bottom of Page)"/>
        <w:docPartUnique/>
      </w:docPartObj>
    </w:sdtPr>
    <w:sdtEndPr/>
    <w:sdtContent>
      <w:p w:rsidR="00DB370D" w:rsidRDefault="00DB370D">
        <w:pPr>
          <w:pStyle w:val="Piedepgina"/>
          <w:jc w:val="right"/>
        </w:pPr>
        <w:r>
          <w:fldChar w:fldCharType="begin"/>
        </w:r>
        <w:r>
          <w:instrText>PAGE   \* MERGEFORMAT</w:instrText>
        </w:r>
        <w:r>
          <w:fldChar w:fldCharType="separate"/>
        </w:r>
        <w:r w:rsidR="006A0FB1" w:rsidRPr="006A0FB1">
          <w:rPr>
            <w:noProof/>
            <w:lang w:val="es-ES"/>
          </w:rPr>
          <w:t>1</w:t>
        </w:r>
        <w:r>
          <w:fldChar w:fldCharType="end"/>
        </w:r>
      </w:p>
    </w:sdtContent>
  </w:sdt>
  <w:p w:rsidR="00DB370D" w:rsidRDefault="00DB37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44" w:rsidRDefault="00A60E44" w:rsidP="001527F1">
      <w:pPr>
        <w:spacing w:after="0" w:line="240" w:lineRule="auto"/>
      </w:pPr>
      <w:r>
        <w:separator/>
      </w:r>
    </w:p>
  </w:footnote>
  <w:footnote w:type="continuationSeparator" w:id="0">
    <w:p w:rsidR="00A60E44" w:rsidRDefault="00A60E44" w:rsidP="001527F1">
      <w:pPr>
        <w:spacing w:after="0" w:line="240" w:lineRule="auto"/>
      </w:pPr>
      <w:r>
        <w:continuationSeparator/>
      </w:r>
    </w:p>
  </w:footnote>
  <w:footnote w:id="1">
    <w:p w:rsidR="009D2DEE" w:rsidRDefault="009D2DEE">
      <w:pPr>
        <w:pStyle w:val="Textonotapie"/>
      </w:pPr>
      <w:r>
        <w:rPr>
          <w:rStyle w:val="Refdenotaalpie"/>
        </w:rPr>
        <w:footnoteRef/>
      </w:r>
      <w:r>
        <w:t xml:space="preserve"> Legislación Vitivinícola SAG, Artículo 41:El servicio podrá eximir a productos destinados exclusivamente a la exportación, del cumplimiento de determinados requisitos para adecuarlos a las exigencias de los mercados extranjeros, lo cual deberá ser acreditado por documentación oficial del país de destino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F1" w:rsidRDefault="001527F1">
    <w:pPr>
      <w:pStyle w:val="Encabezado"/>
    </w:pPr>
    <w:r>
      <w:rPr>
        <w:noProof/>
        <w:lang w:eastAsia="es-CL"/>
      </w:rPr>
      <w:drawing>
        <wp:inline distT="0" distB="0" distL="0" distR="0" wp14:anchorId="620F0177" wp14:editId="74B820F9">
          <wp:extent cx="723900" cy="647700"/>
          <wp:effectExtent l="0" t="0" r="0" b="0"/>
          <wp:docPr id="1" name="Imagen 1" descr="C:\Users\NICOLA~1.CRI\AppData\Local\Temp\Rar$DI00.560\SAG_logocolor_pequen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1.CRI\AppData\Local\Temp\Rar$DI00.560\SAG_logocolor_pequen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725"/>
    <w:multiLevelType w:val="hybridMultilevel"/>
    <w:tmpl w:val="2C3E8DC2"/>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nsid w:val="19CA19BC"/>
    <w:multiLevelType w:val="hybridMultilevel"/>
    <w:tmpl w:val="9CA27FB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20C15283"/>
    <w:multiLevelType w:val="hybridMultilevel"/>
    <w:tmpl w:val="C7F0B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454545A"/>
    <w:multiLevelType w:val="hybridMultilevel"/>
    <w:tmpl w:val="D7CC5D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B5B652D"/>
    <w:multiLevelType w:val="hybridMultilevel"/>
    <w:tmpl w:val="536CBB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8B5965"/>
    <w:multiLevelType w:val="hybridMultilevel"/>
    <w:tmpl w:val="12768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21B424C"/>
    <w:multiLevelType w:val="hybridMultilevel"/>
    <w:tmpl w:val="2842ED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39F6372"/>
    <w:multiLevelType w:val="hybridMultilevel"/>
    <w:tmpl w:val="A7C81D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4B737C7"/>
    <w:multiLevelType w:val="hybridMultilevel"/>
    <w:tmpl w:val="2BD887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9CE7B76"/>
    <w:multiLevelType w:val="hybridMultilevel"/>
    <w:tmpl w:val="53FEA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7F0640"/>
    <w:multiLevelType w:val="hybridMultilevel"/>
    <w:tmpl w:val="FE0A6D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8B36000"/>
    <w:multiLevelType w:val="hybridMultilevel"/>
    <w:tmpl w:val="A6D00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74D1561"/>
    <w:multiLevelType w:val="hybridMultilevel"/>
    <w:tmpl w:val="E41224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8"/>
  </w:num>
  <w:num w:numId="5">
    <w:abstractNumId w:val="4"/>
  </w:num>
  <w:num w:numId="6">
    <w:abstractNumId w:val="7"/>
  </w:num>
  <w:num w:numId="7">
    <w:abstractNumId w:val="0"/>
  </w:num>
  <w:num w:numId="8">
    <w:abstractNumId w:val="10"/>
  </w:num>
  <w:num w:numId="9">
    <w:abstractNumId w:val="5"/>
  </w:num>
  <w:num w:numId="10">
    <w:abstractNumId w:val="3"/>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F1"/>
    <w:rsid w:val="00035FD0"/>
    <w:rsid w:val="0006185F"/>
    <w:rsid w:val="000718D0"/>
    <w:rsid w:val="000B5C7B"/>
    <w:rsid w:val="000E58EE"/>
    <w:rsid w:val="001527F1"/>
    <w:rsid w:val="001573E3"/>
    <w:rsid w:val="00190184"/>
    <w:rsid w:val="002250EF"/>
    <w:rsid w:val="002C2877"/>
    <w:rsid w:val="002F3434"/>
    <w:rsid w:val="003165A0"/>
    <w:rsid w:val="00470E7B"/>
    <w:rsid w:val="00494336"/>
    <w:rsid w:val="004E04EE"/>
    <w:rsid w:val="00516CFE"/>
    <w:rsid w:val="00517DDC"/>
    <w:rsid w:val="005A059B"/>
    <w:rsid w:val="005A3AAE"/>
    <w:rsid w:val="006A0FB1"/>
    <w:rsid w:val="006F7CE2"/>
    <w:rsid w:val="007A6442"/>
    <w:rsid w:val="00946FDA"/>
    <w:rsid w:val="009D2DEE"/>
    <w:rsid w:val="00A60E44"/>
    <w:rsid w:val="00A6450B"/>
    <w:rsid w:val="00AD2355"/>
    <w:rsid w:val="00AF31C8"/>
    <w:rsid w:val="00B670C1"/>
    <w:rsid w:val="00BC45A2"/>
    <w:rsid w:val="00C51B84"/>
    <w:rsid w:val="00CE318A"/>
    <w:rsid w:val="00D272E7"/>
    <w:rsid w:val="00D52FDA"/>
    <w:rsid w:val="00D9186D"/>
    <w:rsid w:val="00DB370D"/>
    <w:rsid w:val="00F97755"/>
    <w:rsid w:val="00FE75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7F1"/>
  </w:style>
  <w:style w:type="paragraph" w:styleId="Piedepgina">
    <w:name w:val="footer"/>
    <w:basedOn w:val="Normal"/>
    <w:link w:val="PiedepginaCar"/>
    <w:uiPriority w:val="99"/>
    <w:unhideWhenUsed/>
    <w:rsid w:val="00152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7F1"/>
  </w:style>
  <w:style w:type="paragraph" w:styleId="Textodeglobo">
    <w:name w:val="Balloon Text"/>
    <w:basedOn w:val="Normal"/>
    <w:link w:val="TextodegloboCar"/>
    <w:uiPriority w:val="99"/>
    <w:semiHidden/>
    <w:unhideWhenUsed/>
    <w:rsid w:val="00152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7F1"/>
    <w:rPr>
      <w:rFonts w:ascii="Tahoma" w:hAnsi="Tahoma" w:cs="Tahoma"/>
      <w:sz w:val="16"/>
      <w:szCs w:val="16"/>
    </w:rPr>
  </w:style>
  <w:style w:type="paragraph" w:styleId="Prrafodelista">
    <w:name w:val="List Paragraph"/>
    <w:basedOn w:val="Normal"/>
    <w:uiPriority w:val="34"/>
    <w:qFormat/>
    <w:rsid w:val="001527F1"/>
    <w:pPr>
      <w:ind w:left="720"/>
      <w:contextualSpacing/>
    </w:pPr>
  </w:style>
  <w:style w:type="paragraph" w:styleId="Textonotapie">
    <w:name w:val="footnote text"/>
    <w:basedOn w:val="Normal"/>
    <w:link w:val="TextonotapieCar"/>
    <w:uiPriority w:val="99"/>
    <w:semiHidden/>
    <w:unhideWhenUsed/>
    <w:rsid w:val="009D2D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2DEE"/>
    <w:rPr>
      <w:sz w:val="20"/>
      <w:szCs w:val="20"/>
    </w:rPr>
  </w:style>
  <w:style w:type="character" w:styleId="Refdenotaalpie">
    <w:name w:val="footnote reference"/>
    <w:basedOn w:val="Fuentedeprrafopredeter"/>
    <w:uiPriority w:val="99"/>
    <w:semiHidden/>
    <w:unhideWhenUsed/>
    <w:rsid w:val="009D2D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7F1"/>
  </w:style>
  <w:style w:type="paragraph" w:styleId="Piedepgina">
    <w:name w:val="footer"/>
    <w:basedOn w:val="Normal"/>
    <w:link w:val="PiedepginaCar"/>
    <w:uiPriority w:val="99"/>
    <w:unhideWhenUsed/>
    <w:rsid w:val="00152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7F1"/>
  </w:style>
  <w:style w:type="paragraph" w:styleId="Textodeglobo">
    <w:name w:val="Balloon Text"/>
    <w:basedOn w:val="Normal"/>
    <w:link w:val="TextodegloboCar"/>
    <w:uiPriority w:val="99"/>
    <w:semiHidden/>
    <w:unhideWhenUsed/>
    <w:rsid w:val="00152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7F1"/>
    <w:rPr>
      <w:rFonts w:ascii="Tahoma" w:hAnsi="Tahoma" w:cs="Tahoma"/>
      <w:sz w:val="16"/>
      <w:szCs w:val="16"/>
    </w:rPr>
  </w:style>
  <w:style w:type="paragraph" w:styleId="Prrafodelista">
    <w:name w:val="List Paragraph"/>
    <w:basedOn w:val="Normal"/>
    <w:uiPriority w:val="34"/>
    <w:qFormat/>
    <w:rsid w:val="001527F1"/>
    <w:pPr>
      <w:ind w:left="720"/>
      <w:contextualSpacing/>
    </w:pPr>
  </w:style>
  <w:style w:type="paragraph" w:styleId="Textonotapie">
    <w:name w:val="footnote text"/>
    <w:basedOn w:val="Normal"/>
    <w:link w:val="TextonotapieCar"/>
    <w:uiPriority w:val="99"/>
    <w:semiHidden/>
    <w:unhideWhenUsed/>
    <w:rsid w:val="009D2D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2DEE"/>
    <w:rPr>
      <w:sz w:val="20"/>
      <w:szCs w:val="20"/>
    </w:rPr>
  </w:style>
  <w:style w:type="character" w:styleId="Refdenotaalpie">
    <w:name w:val="footnote reference"/>
    <w:basedOn w:val="Fuentedeprrafopredeter"/>
    <w:uiPriority w:val="99"/>
    <w:semiHidden/>
    <w:unhideWhenUsed/>
    <w:rsid w:val="009D2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F2AF-E81D-4DAB-8F1C-8AB0BB36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1192</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Jose Cristi Le-Fort</dc:creator>
  <cp:lastModifiedBy>Nicolas Jose Cristi Le-Fort</cp:lastModifiedBy>
  <cp:revision>15</cp:revision>
  <cp:lastPrinted>2011-10-17T21:35:00Z</cp:lastPrinted>
  <dcterms:created xsi:type="dcterms:W3CDTF">2011-10-16T22:17:00Z</dcterms:created>
  <dcterms:modified xsi:type="dcterms:W3CDTF">2011-11-07T11:41:00Z</dcterms:modified>
</cp:coreProperties>
</file>